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ADB" w:rsidRPr="005067B5" w:rsidRDefault="00121ADB">
      <w:pPr>
        <w:jc w:val="right"/>
        <w:rPr>
          <w:rFonts w:ascii="Arial" w:hAnsi="Arial"/>
          <w:lang w:val="es-ES"/>
        </w:rPr>
      </w:pPr>
    </w:p>
    <w:p w:rsidR="00121ADB" w:rsidRPr="005067B5" w:rsidRDefault="00121ADB">
      <w:pPr>
        <w:jc w:val="right"/>
        <w:rPr>
          <w:rFonts w:ascii="Arial" w:hAnsi="Arial"/>
          <w:lang w:val="es-ES"/>
        </w:rPr>
      </w:pPr>
      <w:r w:rsidRPr="005067B5">
        <w:rPr>
          <w:rFonts w:ascii="Arial" w:hAnsi="Arial"/>
          <w:noProof/>
          <w:lang w:val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59.65pt;margin-top:-71.8pt;width:179.75pt;height:50.55pt;z-index:251657728" stroked="f">
            <v:textbox>
              <w:txbxContent>
                <w:p w:rsidR="00BA4372" w:rsidRDefault="003945BB"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2091055" cy="540385"/>
                        <wp:effectExtent l="19050" t="0" r="4445" b="0"/>
                        <wp:docPr id="2" name="Picture 2" descr="RenishawLogo_SM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RenishawLogo_SM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1055" cy="5403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5B3ECA" w:rsidRDefault="005B3ECA" w:rsidP="005B3ECA">
      <w:pPr>
        <w:pStyle w:val="Heading1"/>
        <w:rPr>
          <w:szCs w:val="24"/>
          <w:lang w:val="es-ES"/>
        </w:rPr>
      </w:pPr>
      <w:r>
        <w:rPr>
          <w:szCs w:val="24"/>
          <w:lang w:val="es-ES_tradnl"/>
        </w:rPr>
        <w:t>Novedades en Renishaw</w:t>
      </w:r>
    </w:p>
    <w:p w:rsidR="00121ADB" w:rsidRPr="005067B5" w:rsidRDefault="00121ADB">
      <w:pPr>
        <w:rPr>
          <w:rFonts w:ascii="Arial" w:hAnsi="Arial"/>
          <w:sz w:val="20"/>
          <w:lang w:val="es-ES"/>
        </w:rPr>
      </w:pPr>
    </w:p>
    <w:p w:rsidR="00121ADB" w:rsidRPr="005067B5" w:rsidRDefault="00121ADB">
      <w:pPr>
        <w:rPr>
          <w:rFonts w:ascii="Arial" w:hAnsi="Arial"/>
          <w:sz w:val="20"/>
          <w:lang w:val="es-ES"/>
        </w:rPr>
      </w:pPr>
    </w:p>
    <w:p w:rsidR="00121ADB" w:rsidRPr="005067B5" w:rsidRDefault="00121ADB">
      <w:pPr>
        <w:rPr>
          <w:rFonts w:ascii="Arial" w:hAnsi="Arial"/>
          <w:sz w:val="20"/>
          <w:lang w:val="es-ES"/>
        </w:rPr>
      </w:pPr>
    </w:p>
    <w:p w:rsidR="005B3ECA" w:rsidRDefault="005B3ECA" w:rsidP="005B3ECA">
      <w:pPr>
        <w:spacing w:line="360" w:lineRule="auto"/>
        <w:rPr>
          <w:rFonts w:ascii="Arial" w:hAnsi="Arial"/>
          <w:b/>
          <w:szCs w:val="24"/>
          <w:lang w:val="es-ES"/>
        </w:rPr>
      </w:pPr>
      <w:r>
        <w:rPr>
          <w:rFonts w:ascii="Arial" w:hAnsi="Arial"/>
          <w:b/>
          <w:szCs w:val="24"/>
          <w:lang w:val="es-ES_tradnl"/>
        </w:rPr>
        <w:t>Renishaw abre una nueva oficina filial en México</w:t>
      </w:r>
    </w:p>
    <w:p w:rsidR="00673EB2" w:rsidRDefault="00673EB2" w:rsidP="00673EB2">
      <w:pPr>
        <w:rPr>
          <w:rFonts w:ascii="Arial" w:hAnsi="Arial"/>
          <w:szCs w:val="24"/>
          <w:lang w:val="es-ES"/>
        </w:rPr>
      </w:pPr>
      <w:r>
        <w:rPr>
          <w:rFonts w:ascii="Arial" w:hAnsi="Arial"/>
          <w:sz w:val="20"/>
          <w:szCs w:val="24"/>
          <w:lang w:val="es-ES_tradnl"/>
        </w:rPr>
        <w:t>San Pedro Garza Garcia, México, 6 de marzo de 2012 – Renishaw, líder mundial en metrología y espectrografía, ha inaugurado una nueva oficina subsidiaria en San Pedro Garza Garcia, N.L., para apoyar directamente la rápida expansión de su base de clientes en México y Centroamérica.</w:t>
      </w:r>
      <w:r>
        <w:rPr>
          <w:rFonts w:ascii="Arial" w:hAnsi="Arial"/>
          <w:sz w:val="20"/>
          <w:szCs w:val="24"/>
          <w:lang w:val="es-ES"/>
        </w:rPr>
        <w:t xml:space="preserve"> </w:t>
      </w:r>
      <w:r>
        <w:rPr>
          <w:rFonts w:ascii="Arial" w:hAnsi="Arial"/>
          <w:sz w:val="20"/>
          <w:szCs w:val="24"/>
          <w:lang w:val="es-ES_tradnl"/>
        </w:rPr>
        <w:t>Las nuevas operaciones serán gestionadas por Alejandro Silva C., anterior propietario de Metric Precision Group, un distribuidor mexicano de los productos de metrología de Renishaw.</w:t>
      </w:r>
    </w:p>
    <w:p w:rsidR="00BA4372" w:rsidRPr="005067B5" w:rsidRDefault="00BA4372" w:rsidP="00BA4372">
      <w:pPr>
        <w:rPr>
          <w:rFonts w:ascii="Arial" w:hAnsi="Arial"/>
          <w:sz w:val="20"/>
          <w:lang w:val="es-ES"/>
        </w:rPr>
      </w:pPr>
    </w:p>
    <w:p w:rsidR="00673EB2" w:rsidRDefault="00673EB2" w:rsidP="00673EB2">
      <w:pPr>
        <w:rPr>
          <w:rFonts w:ascii="Arial" w:hAnsi="Arial"/>
          <w:szCs w:val="24"/>
          <w:lang w:val="es-ES"/>
        </w:rPr>
      </w:pPr>
      <w:r>
        <w:rPr>
          <w:rFonts w:ascii="Arial" w:hAnsi="Arial"/>
          <w:sz w:val="20"/>
          <w:szCs w:val="24"/>
          <w:lang w:val="es-ES_tradnl"/>
        </w:rPr>
        <w:t>“Vemos un potencial considerable para nuestros negocios en México, donde sectores como la automotriz y la electrónica están mostrando un gran crecimiento," afirma Ben Taylor, director ejecutivo adjunto de Renishaw.</w:t>
      </w:r>
    </w:p>
    <w:p w:rsidR="00673EB2" w:rsidRDefault="00673EB2" w:rsidP="00673EB2">
      <w:pPr>
        <w:rPr>
          <w:rFonts w:ascii="Arial" w:hAnsi="Arial"/>
          <w:szCs w:val="24"/>
          <w:lang w:val="es-ES"/>
        </w:rPr>
      </w:pPr>
      <w:r>
        <w:rPr>
          <w:rFonts w:ascii="Arial" w:hAnsi="Arial"/>
          <w:sz w:val="20"/>
          <w:szCs w:val="24"/>
          <w:lang w:val="es-ES"/>
        </w:rPr>
        <w:t xml:space="preserve"> </w:t>
      </w:r>
      <w:r>
        <w:rPr>
          <w:rFonts w:ascii="Arial" w:hAnsi="Arial"/>
          <w:sz w:val="20"/>
          <w:szCs w:val="24"/>
          <w:lang w:val="es-ES_tradnl"/>
        </w:rPr>
        <w:t>"Es en estas industrias donde nuestros productos pueden marcar una diferencia real entre la eficacia de fabricación y la calidad.</w:t>
      </w:r>
      <w:r>
        <w:rPr>
          <w:rFonts w:ascii="Arial" w:hAnsi="Arial"/>
          <w:sz w:val="20"/>
          <w:szCs w:val="24"/>
          <w:lang w:val="es-ES"/>
        </w:rPr>
        <w:t xml:space="preserve"> </w:t>
      </w:r>
      <w:r>
        <w:rPr>
          <w:rFonts w:ascii="Arial" w:hAnsi="Arial"/>
          <w:sz w:val="20"/>
          <w:szCs w:val="24"/>
          <w:lang w:val="es-ES_tradnl"/>
        </w:rPr>
        <w:t>Nuestra subsidiaria se centrará en la promoción y el soporte técnico de la gama completa de tecnologías para Maquinas-Herramienta de Renishaw, sistemas de medición y control de movimiento.”</w:t>
      </w:r>
    </w:p>
    <w:p w:rsidR="00BA4372" w:rsidRPr="005067B5" w:rsidRDefault="00BA4372" w:rsidP="00BA4372">
      <w:pPr>
        <w:rPr>
          <w:rFonts w:ascii="Arial" w:hAnsi="Arial"/>
          <w:sz w:val="20"/>
          <w:lang w:val="es-ES"/>
        </w:rPr>
      </w:pPr>
    </w:p>
    <w:p w:rsidR="00673EB2" w:rsidRDefault="00673EB2" w:rsidP="00673EB2">
      <w:pPr>
        <w:rPr>
          <w:rFonts w:ascii="Arial" w:hAnsi="Arial"/>
          <w:szCs w:val="24"/>
          <w:lang w:val="es-ES"/>
        </w:rPr>
      </w:pPr>
      <w:r>
        <w:rPr>
          <w:rFonts w:ascii="Arial" w:hAnsi="Arial"/>
          <w:sz w:val="20"/>
          <w:szCs w:val="24"/>
          <w:lang w:val="es-ES_tradnl"/>
        </w:rPr>
        <w:t>Alejandro Silva C., el nuevo gerente y director general de Renishaw México, S. de R.L. de C.V., ha dedicado toda su carrera al sector de la Máquina-Herramienta, con responsabilidades en logística, producción y ventas, incluido un período de tres años para un fabricante alemán.</w:t>
      </w:r>
      <w:r>
        <w:rPr>
          <w:rFonts w:ascii="Arial" w:hAnsi="Arial"/>
          <w:sz w:val="20"/>
          <w:szCs w:val="24"/>
          <w:lang w:val="es-ES"/>
        </w:rPr>
        <w:t xml:space="preserve"> </w:t>
      </w:r>
      <w:r>
        <w:rPr>
          <w:rFonts w:ascii="Arial" w:hAnsi="Arial"/>
          <w:sz w:val="20"/>
          <w:szCs w:val="24"/>
          <w:lang w:val="es-ES_tradnl"/>
        </w:rPr>
        <w:t>En 2007 creó su propia compañía, Metric Precision, una empresa dedicada a la venta de productos Renishaw.</w:t>
      </w:r>
    </w:p>
    <w:p w:rsidR="00BA4372" w:rsidRPr="005067B5" w:rsidRDefault="00BA4372" w:rsidP="00BA4372">
      <w:pPr>
        <w:rPr>
          <w:rFonts w:ascii="Arial" w:hAnsi="Arial"/>
          <w:sz w:val="20"/>
          <w:lang w:val="es-ES"/>
        </w:rPr>
      </w:pPr>
    </w:p>
    <w:p w:rsidR="00673EB2" w:rsidRDefault="00673EB2" w:rsidP="00673EB2">
      <w:pPr>
        <w:rPr>
          <w:rFonts w:ascii="Arial" w:hAnsi="Arial"/>
          <w:szCs w:val="24"/>
          <w:lang w:val="es-ES"/>
        </w:rPr>
      </w:pPr>
      <w:r>
        <w:rPr>
          <w:rFonts w:ascii="Arial" w:hAnsi="Arial"/>
          <w:sz w:val="20"/>
          <w:szCs w:val="24"/>
          <w:lang w:val="es-ES_tradnl"/>
        </w:rPr>
        <w:t>“No hay duda de que la nueva subsidiaria de Renishaw en México proporcionará todo el servicio y asistencia a los clientes en ventas, experiencia técnica y asesoramiento de aplicaciones para toda la gama de productos de metrología," comenta Silva.</w:t>
      </w:r>
      <w:r>
        <w:rPr>
          <w:rFonts w:ascii="Arial" w:hAnsi="Arial"/>
          <w:sz w:val="20"/>
          <w:szCs w:val="24"/>
          <w:lang w:val="es-ES"/>
        </w:rPr>
        <w:t xml:space="preserve"> </w:t>
      </w:r>
      <w:r>
        <w:rPr>
          <w:rFonts w:ascii="Arial" w:hAnsi="Arial"/>
          <w:sz w:val="20"/>
          <w:szCs w:val="24"/>
          <w:lang w:val="es-ES_tradnl"/>
        </w:rPr>
        <w:t>"Con nuestros conocimientos y con el respaldo que proporciona el Grupo Renishaw a nivel internacional, se garantiza que nuestras operaciones en la subsidiaria en México tendrán éxito en el mercado nacional y en Centroamérica.”</w:t>
      </w:r>
      <w:r>
        <w:rPr>
          <w:rFonts w:ascii="Arial" w:hAnsi="Arial"/>
          <w:sz w:val="20"/>
          <w:szCs w:val="24"/>
          <w:lang w:val="es-ES"/>
        </w:rPr>
        <w:t xml:space="preserve"> </w:t>
      </w:r>
    </w:p>
    <w:p w:rsidR="00BA4372" w:rsidRPr="005067B5" w:rsidRDefault="00BA4372" w:rsidP="00BA4372">
      <w:pPr>
        <w:rPr>
          <w:rFonts w:ascii="Arial" w:hAnsi="Arial"/>
          <w:sz w:val="20"/>
          <w:lang w:val="es-ES"/>
        </w:rPr>
      </w:pPr>
    </w:p>
    <w:p w:rsidR="00673EB2" w:rsidRDefault="00673EB2" w:rsidP="00673EB2">
      <w:pPr>
        <w:rPr>
          <w:rFonts w:ascii="Arial" w:hAnsi="Arial"/>
          <w:sz w:val="20"/>
          <w:szCs w:val="24"/>
          <w:lang w:val="es-ES"/>
        </w:rPr>
      </w:pPr>
      <w:r>
        <w:rPr>
          <w:rFonts w:ascii="Arial" w:hAnsi="Arial"/>
          <w:sz w:val="20"/>
          <w:szCs w:val="24"/>
          <w:lang w:val="es-ES_tradnl"/>
        </w:rPr>
        <w:t>La subsidiaria cuenta además con el respaldo de un nuevo sitio web (www.renishaw.mx) con información en idioma local sobre la gama de sensores de medición y el software de Renishaw, productos de palpado, sistemas de calibrado, encóderes de posición y productos de espectrografía Raman.</w:t>
      </w:r>
    </w:p>
    <w:p w:rsidR="00BA4372" w:rsidRPr="005067B5" w:rsidRDefault="00BA4372" w:rsidP="00BA4372">
      <w:pPr>
        <w:spacing w:line="360" w:lineRule="auto"/>
        <w:rPr>
          <w:rFonts w:ascii="Arial" w:hAnsi="Arial"/>
          <w:b/>
          <w:sz w:val="20"/>
          <w:lang w:val="es-ES"/>
        </w:rPr>
      </w:pPr>
    </w:p>
    <w:p w:rsidR="00673EB2" w:rsidRDefault="00673EB2" w:rsidP="00673EB2">
      <w:pPr>
        <w:spacing w:line="360" w:lineRule="auto"/>
        <w:rPr>
          <w:rFonts w:ascii="Arial" w:hAnsi="Arial"/>
          <w:b/>
          <w:sz w:val="20"/>
          <w:szCs w:val="24"/>
          <w:lang w:val="es-ES"/>
        </w:rPr>
      </w:pPr>
      <w:r>
        <w:rPr>
          <w:rFonts w:ascii="Arial" w:hAnsi="Arial"/>
          <w:b/>
          <w:sz w:val="20"/>
          <w:szCs w:val="24"/>
          <w:lang w:val="es-ES_tradnl"/>
        </w:rPr>
        <w:t>Acerca de Renishaw</w:t>
      </w:r>
    </w:p>
    <w:p w:rsidR="00673EB2" w:rsidRDefault="00673EB2" w:rsidP="00673EB2">
      <w:pPr>
        <w:rPr>
          <w:rFonts w:ascii="Arial" w:hAnsi="Arial"/>
          <w:szCs w:val="24"/>
          <w:lang w:val="es-ES"/>
        </w:rPr>
      </w:pPr>
      <w:r>
        <w:rPr>
          <w:rFonts w:ascii="Arial" w:hAnsi="Arial"/>
          <w:sz w:val="20"/>
          <w:szCs w:val="24"/>
          <w:lang w:val="es-ES_tradnl"/>
        </w:rPr>
        <w:t>Renishaw es una empresa internacional con amplia experiencia en medición, control de moción, espectrografía y mecanizado de precisión.</w:t>
      </w:r>
      <w:r>
        <w:rPr>
          <w:rFonts w:ascii="Arial" w:hAnsi="Arial"/>
          <w:sz w:val="20"/>
          <w:szCs w:val="24"/>
          <w:lang w:val="es-ES"/>
        </w:rPr>
        <w:t xml:space="preserve"> </w:t>
      </w:r>
      <w:r>
        <w:rPr>
          <w:rFonts w:ascii="Arial" w:hAnsi="Arial"/>
          <w:sz w:val="20"/>
          <w:szCs w:val="24"/>
          <w:lang w:val="es-ES_tradnl"/>
        </w:rPr>
        <w:t>Desarrollamos productos innovadores que agilizan considerablemente el rendimiento operativo de nuestros clientes: desde una mejora en la eficacia de fabricación y un aumento de la calidad del producto, hasta una potenciación de la capacidad de investigación y la mejora de la eficacia en los procedimientos médicos.</w:t>
      </w:r>
      <w:r>
        <w:rPr>
          <w:rFonts w:ascii="Arial" w:hAnsi="Arial"/>
          <w:sz w:val="20"/>
          <w:szCs w:val="24"/>
          <w:lang w:val="es-ES"/>
        </w:rPr>
        <w:t xml:space="preserve"> </w:t>
      </w:r>
      <w:r>
        <w:rPr>
          <w:rFonts w:ascii="Arial" w:hAnsi="Arial"/>
          <w:sz w:val="20"/>
          <w:szCs w:val="24"/>
          <w:lang w:val="es-ES_tradnl"/>
        </w:rPr>
        <w:t>El Grupo Renishaw tiene en la actualidad sedes en más de 32 países, con más de 2.700 empleados.</w:t>
      </w:r>
      <w:r>
        <w:rPr>
          <w:rFonts w:ascii="Arial" w:hAnsi="Arial"/>
          <w:sz w:val="20"/>
          <w:szCs w:val="24"/>
          <w:lang w:val="es-ES"/>
        </w:rPr>
        <w:t xml:space="preserve"> </w:t>
      </w:r>
      <w:r>
        <w:rPr>
          <w:rFonts w:ascii="Arial" w:hAnsi="Arial"/>
          <w:sz w:val="20"/>
          <w:szCs w:val="24"/>
          <w:lang w:val="es-ES_tradnl"/>
        </w:rPr>
        <w:t>Para obtener más información sobre el Grupo Renishaw, visite www.renishaw.com</w:t>
      </w:r>
      <w:r>
        <w:rPr>
          <w:rFonts w:ascii="Arial" w:hAnsi="Arial"/>
          <w:sz w:val="20"/>
          <w:szCs w:val="24"/>
          <w:lang w:val="es-ES"/>
        </w:rPr>
        <w:t xml:space="preserve"> </w:t>
      </w:r>
    </w:p>
    <w:p w:rsidR="00BA4372" w:rsidRPr="005067B5" w:rsidRDefault="00BA4372" w:rsidP="00BA4372">
      <w:pPr>
        <w:rPr>
          <w:rFonts w:ascii="Arial" w:hAnsi="Arial"/>
          <w:sz w:val="20"/>
          <w:lang w:val="es-ES"/>
        </w:rPr>
      </w:pPr>
    </w:p>
    <w:p w:rsidR="00673EB2" w:rsidRDefault="00673EB2" w:rsidP="00673EB2">
      <w:pPr>
        <w:spacing w:line="360" w:lineRule="auto"/>
        <w:jc w:val="center"/>
        <w:rPr>
          <w:rFonts w:ascii="Arial" w:hAnsi="Arial"/>
          <w:sz w:val="20"/>
          <w:szCs w:val="24"/>
          <w:lang w:val="es-ES"/>
        </w:rPr>
      </w:pPr>
      <w:r>
        <w:rPr>
          <w:rFonts w:ascii="Arial" w:hAnsi="Arial"/>
          <w:sz w:val="20"/>
          <w:szCs w:val="24"/>
          <w:lang w:val="es-ES_tradnl"/>
        </w:rPr>
        <w:t>- FIN –</w:t>
      </w:r>
    </w:p>
    <w:p w:rsidR="00673EB2" w:rsidRDefault="00673EB2" w:rsidP="00673EB2">
      <w:pPr>
        <w:pStyle w:val="Heading4"/>
        <w:rPr>
          <w:szCs w:val="24"/>
          <w:lang w:val="es-ES"/>
        </w:rPr>
      </w:pPr>
      <w:r>
        <w:rPr>
          <w:szCs w:val="24"/>
          <w:lang w:val="es-ES_tradnl"/>
        </w:rPr>
        <w:t>Contacto</w:t>
      </w:r>
    </w:p>
    <w:p w:rsidR="00673EB2" w:rsidRDefault="00673EB2" w:rsidP="00673EB2">
      <w:pPr>
        <w:rPr>
          <w:rFonts w:ascii="Arial" w:hAnsi="Arial"/>
          <w:szCs w:val="24"/>
          <w:lang w:val="es-ES"/>
        </w:rPr>
      </w:pPr>
      <w:r>
        <w:rPr>
          <w:rFonts w:ascii="Arial" w:hAnsi="Arial"/>
          <w:sz w:val="20"/>
          <w:szCs w:val="24"/>
          <w:lang w:val="es-ES_tradnl"/>
        </w:rPr>
        <w:t>Jeff Seliga</w:t>
      </w:r>
      <w:r>
        <w:rPr>
          <w:rFonts w:ascii="Arial" w:hAnsi="Arial"/>
          <w:sz w:val="20"/>
          <w:szCs w:val="24"/>
          <w:lang w:val="es-ES"/>
        </w:rPr>
        <w:tab/>
      </w:r>
      <w:r>
        <w:rPr>
          <w:rFonts w:ascii="Arial" w:hAnsi="Arial"/>
          <w:sz w:val="20"/>
          <w:szCs w:val="24"/>
          <w:lang w:val="es-ES"/>
        </w:rPr>
        <w:tab/>
      </w:r>
      <w:r>
        <w:rPr>
          <w:rFonts w:ascii="Arial" w:hAnsi="Arial"/>
          <w:sz w:val="20"/>
          <w:szCs w:val="24"/>
          <w:lang w:val="es-ES"/>
        </w:rPr>
        <w:tab/>
      </w:r>
      <w:r>
        <w:rPr>
          <w:rFonts w:ascii="Arial" w:hAnsi="Arial"/>
          <w:sz w:val="20"/>
          <w:szCs w:val="24"/>
          <w:lang w:val="es-ES"/>
        </w:rPr>
        <w:tab/>
      </w:r>
      <w:r>
        <w:rPr>
          <w:rFonts w:ascii="Arial" w:hAnsi="Arial"/>
          <w:sz w:val="20"/>
          <w:szCs w:val="24"/>
          <w:lang w:val="es-ES"/>
        </w:rPr>
        <w:tab/>
      </w:r>
      <w:r>
        <w:rPr>
          <w:rFonts w:ascii="Arial" w:hAnsi="Arial"/>
          <w:sz w:val="20"/>
          <w:szCs w:val="24"/>
          <w:lang w:val="es-ES_tradnl"/>
        </w:rPr>
        <w:t>o bien</w:t>
      </w:r>
      <w:r>
        <w:rPr>
          <w:rFonts w:ascii="Arial" w:hAnsi="Arial"/>
          <w:sz w:val="20"/>
          <w:szCs w:val="24"/>
          <w:lang w:val="es-ES"/>
        </w:rPr>
        <w:t xml:space="preserve"> </w:t>
      </w:r>
      <w:r>
        <w:rPr>
          <w:rFonts w:ascii="Arial" w:hAnsi="Arial"/>
          <w:sz w:val="20"/>
          <w:szCs w:val="24"/>
          <w:lang w:val="es-ES"/>
        </w:rPr>
        <w:tab/>
      </w:r>
      <w:r>
        <w:rPr>
          <w:rFonts w:ascii="Arial" w:hAnsi="Arial"/>
          <w:sz w:val="20"/>
          <w:szCs w:val="24"/>
          <w:lang w:val="es-ES"/>
        </w:rPr>
        <w:tab/>
      </w:r>
      <w:r>
        <w:rPr>
          <w:rFonts w:ascii="Arial" w:hAnsi="Arial"/>
          <w:sz w:val="20"/>
          <w:szCs w:val="24"/>
          <w:lang w:val="es-ES"/>
        </w:rPr>
        <w:tab/>
      </w:r>
      <w:r>
        <w:rPr>
          <w:rFonts w:ascii="Arial" w:hAnsi="Arial"/>
          <w:sz w:val="20"/>
          <w:szCs w:val="24"/>
          <w:lang w:val="es-ES_tradnl"/>
        </w:rPr>
        <w:t>Ray Kemble</w:t>
      </w:r>
      <w:r>
        <w:rPr>
          <w:rFonts w:ascii="Arial" w:hAnsi="Arial"/>
          <w:sz w:val="20"/>
          <w:szCs w:val="24"/>
          <w:lang w:val="es-ES"/>
        </w:rPr>
        <w:t xml:space="preserve"> </w:t>
      </w:r>
    </w:p>
    <w:p w:rsidR="00673EB2" w:rsidRDefault="00673EB2" w:rsidP="00673EB2">
      <w:pPr>
        <w:rPr>
          <w:rFonts w:ascii="Arial" w:hAnsi="Arial"/>
          <w:szCs w:val="24"/>
          <w:lang w:val="es-ES"/>
        </w:rPr>
      </w:pPr>
      <w:r>
        <w:rPr>
          <w:rFonts w:ascii="Arial" w:hAnsi="Arial"/>
          <w:sz w:val="20"/>
          <w:szCs w:val="24"/>
          <w:lang w:val="es-ES_tradnl"/>
        </w:rPr>
        <w:t>Renishaw Inc.</w:t>
      </w:r>
      <w:r>
        <w:rPr>
          <w:rFonts w:ascii="Arial" w:hAnsi="Arial"/>
          <w:sz w:val="20"/>
          <w:szCs w:val="24"/>
          <w:lang w:val="es-ES"/>
        </w:rPr>
        <w:tab/>
      </w:r>
      <w:r>
        <w:rPr>
          <w:rFonts w:ascii="Arial" w:hAnsi="Arial"/>
          <w:sz w:val="20"/>
          <w:szCs w:val="24"/>
          <w:lang w:val="es-ES"/>
        </w:rPr>
        <w:tab/>
      </w:r>
      <w:r>
        <w:rPr>
          <w:rFonts w:ascii="Arial" w:hAnsi="Arial"/>
          <w:sz w:val="20"/>
          <w:szCs w:val="24"/>
          <w:lang w:val="es-ES"/>
        </w:rPr>
        <w:tab/>
      </w:r>
      <w:r>
        <w:rPr>
          <w:rFonts w:ascii="Arial" w:hAnsi="Arial"/>
          <w:sz w:val="20"/>
          <w:szCs w:val="24"/>
          <w:lang w:val="es-ES"/>
        </w:rPr>
        <w:tab/>
      </w:r>
      <w:r>
        <w:rPr>
          <w:rFonts w:ascii="Arial" w:hAnsi="Arial"/>
          <w:sz w:val="20"/>
          <w:szCs w:val="24"/>
          <w:lang w:val="es-ES"/>
        </w:rPr>
        <w:tab/>
      </w:r>
      <w:r>
        <w:rPr>
          <w:rFonts w:ascii="Arial" w:hAnsi="Arial"/>
          <w:sz w:val="20"/>
          <w:szCs w:val="24"/>
          <w:lang w:val="es-ES"/>
        </w:rPr>
        <w:tab/>
      </w:r>
      <w:r>
        <w:rPr>
          <w:rFonts w:ascii="Arial" w:hAnsi="Arial"/>
          <w:sz w:val="20"/>
          <w:szCs w:val="24"/>
          <w:lang w:val="es-ES"/>
        </w:rPr>
        <w:tab/>
      </w:r>
      <w:r>
        <w:rPr>
          <w:rFonts w:ascii="Arial" w:hAnsi="Arial"/>
          <w:sz w:val="20"/>
          <w:szCs w:val="24"/>
          <w:lang w:val="es-ES"/>
        </w:rPr>
        <w:tab/>
      </w:r>
      <w:r>
        <w:rPr>
          <w:rFonts w:ascii="Arial" w:hAnsi="Arial"/>
          <w:sz w:val="20"/>
          <w:szCs w:val="24"/>
          <w:lang w:val="es-ES_tradnl"/>
        </w:rPr>
        <w:t>Kemble &amp; Rude Communications, Inc.</w:t>
      </w:r>
    </w:p>
    <w:p w:rsidR="00673EB2" w:rsidRDefault="00673EB2" w:rsidP="00673EB2">
      <w:pPr>
        <w:rPr>
          <w:rFonts w:ascii="Arial" w:hAnsi="Arial"/>
          <w:szCs w:val="24"/>
          <w:lang w:val="es-ES"/>
        </w:rPr>
      </w:pPr>
      <w:r>
        <w:rPr>
          <w:rFonts w:ascii="Arial" w:hAnsi="Arial"/>
          <w:sz w:val="20"/>
          <w:szCs w:val="24"/>
          <w:lang w:val="es-ES_tradnl"/>
        </w:rPr>
        <w:lastRenderedPageBreak/>
        <w:t>5277 Trillium Blvd.</w:t>
      </w:r>
      <w:r>
        <w:rPr>
          <w:rFonts w:ascii="Arial" w:hAnsi="Arial"/>
          <w:sz w:val="20"/>
          <w:szCs w:val="24"/>
          <w:lang w:val="es-ES"/>
        </w:rPr>
        <w:tab/>
      </w:r>
      <w:r>
        <w:rPr>
          <w:rFonts w:ascii="Arial" w:hAnsi="Arial"/>
          <w:sz w:val="20"/>
          <w:szCs w:val="24"/>
          <w:lang w:val="es-ES"/>
        </w:rPr>
        <w:tab/>
      </w:r>
      <w:r>
        <w:rPr>
          <w:rFonts w:ascii="Arial" w:hAnsi="Arial"/>
          <w:sz w:val="20"/>
          <w:szCs w:val="24"/>
          <w:lang w:val="es-ES"/>
        </w:rPr>
        <w:tab/>
      </w:r>
      <w:r>
        <w:rPr>
          <w:rFonts w:ascii="Arial" w:hAnsi="Arial"/>
          <w:sz w:val="20"/>
          <w:szCs w:val="24"/>
          <w:lang w:val="es-ES"/>
        </w:rPr>
        <w:tab/>
      </w:r>
      <w:r>
        <w:rPr>
          <w:rFonts w:ascii="Arial" w:hAnsi="Arial"/>
          <w:sz w:val="20"/>
          <w:szCs w:val="24"/>
          <w:lang w:val="es-ES"/>
        </w:rPr>
        <w:tab/>
      </w:r>
      <w:r>
        <w:rPr>
          <w:rFonts w:ascii="Arial" w:hAnsi="Arial"/>
          <w:sz w:val="20"/>
          <w:szCs w:val="24"/>
          <w:lang w:val="es-ES"/>
        </w:rPr>
        <w:tab/>
      </w:r>
      <w:r>
        <w:rPr>
          <w:rFonts w:ascii="Arial" w:hAnsi="Arial"/>
          <w:sz w:val="20"/>
          <w:szCs w:val="24"/>
          <w:lang w:val="es-ES"/>
        </w:rPr>
        <w:tab/>
      </w:r>
      <w:r>
        <w:rPr>
          <w:rFonts w:ascii="Arial" w:hAnsi="Arial"/>
          <w:sz w:val="20"/>
          <w:szCs w:val="24"/>
          <w:lang w:val="es-ES_tradnl"/>
        </w:rPr>
        <w:t>4242 Airport Rd.</w:t>
      </w:r>
    </w:p>
    <w:p w:rsidR="00673EB2" w:rsidRDefault="00673EB2" w:rsidP="00673EB2">
      <w:pPr>
        <w:rPr>
          <w:rFonts w:ascii="Arial" w:hAnsi="Arial"/>
          <w:szCs w:val="24"/>
          <w:lang w:val="es-ES"/>
        </w:rPr>
      </w:pPr>
      <w:r>
        <w:rPr>
          <w:rFonts w:ascii="Arial" w:hAnsi="Arial"/>
          <w:sz w:val="20"/>
          <w:szCs w:val="24"/>
          <w:lang w:val="es-ES_tradnl"/>
        </w:rPr>
        <w:t>Hoffman Estates, IL 60192</w:t>
      </w:r>
      <w:r>
        <w:rPr>
          <w:rFonts w:ascii="Arial" w:hAnsi="Arial"/>
          <w:sz w:val="20"/>
          <w:szCs w:val="24"/>
          <w:lang w:val="es-ES"/>
        </w:rPr>
        <w:tab/>
      </w:r>
      <w:r>
        <w:rPr>
          <w:rFonts w:ascii="Arial" w:hAnsi="Arial"/>
          <w:sz w:val="20"/>
          <w:szCs w:val="24"/>
          <w:lang w:val="es-ES"/>
        </w:rPr>
        <w:tab/>
      </w:r>
      <w:r>
        <w:rPr>
          <w:rFonts w:ascii="Arial" w:hAnsi="Arial"/>
          <w:sz w:val="20"/>
          <w:szCs w:val="24"/>
          <w:lang w:val="es-ES"/>
        </w:rPr>
        <w:tab/>
      </w:r>
      <w:r>
        <w:rPr>
          <w:rFonts w:ascii="Arial" w:hAnsi="Arial"/>
          <w:sz w:val="20"/>
          <w:szCs w:val="24"/>
          <w:lang w:val="es-ES"/>
        </w:rPr>
        <w:tab/>
      </w:r>
      <w:r>
        <w:rPr>
          <w:rFonts w:ascii="Arial" w:hAnsi="Arial"/>
          <w:sz w:val="20"/>
          <w:szCs w:val="24"/>
          <w:lang w:val="es-ES"/>
        </w:rPr>
        <w:tab/>
      </w:r>
      <w:r>
        <w:rPr>
          <w:rFonts w:ascii="Arial" w:hAnsi="Arial"/>
          <w:sz w:val="20"/>
          <w:szCs w:val="24"/>
          <w:lang w:val="es-ES_tradnl"/>
        </w:rPr>
        <w:t>Cincinnati, OH 45226</w:t>
      </w:r>
    </w:p>
    <w:p w:rsidR="00673EB2" w:rsidRDefault="00673EB2" w:rsidP="00673EB2">
      <w:pPr>
        <w:rPr>
          <w:rFonts w:ascii="Arial" w:hAnsi="Arial"/>
          <w:szCs w:val="24"/>
          <w:lang w:val="es-ES"/>
        </w:rPr>
      </w:pPr>
      <w:bookmarkStart w:id="0" w:name="_Hlt56395873"/>
      <w:bookmarkStart w:id="1" w:name="_Hlt134580139"/>
      <w:r>
        <w:rPr>
          <w:rFonts w:ascii="Arial" w:hAnsi="Arial"/>
          <w:sz w:val="20"/>
          <w:szCs w:val="24"/>
          <w:lang w:val="es-ES_tradnl"/>
        </w:rPr>
        <w:t>Tel.:</w:t>
      </w:r>
      <w:r>
        <w:rPr>
          <w:rFonts w:ascii="Arial" w:hAnsi="Arial"/>
          <w:sz w:val="20"/>
          <w:szCs w:val="24"/>
          <w:lang w:val="es-ES"/>
        </w:rPr>
        <w:t xml:space="preserve"> 847.286.9953</w:t>
      </w:r>
      <w:r>
        <w:rPr>
          <w:rFonts w:ascii="Arial" w:hAnsi="Arial"/>
          <w:sz w:val="20"/>
          <w:szCs w:val="24"/>
          <w:lang w:val="es-ES"/>
        </w:rPr>
        <w:tab/>
      </w:r>
      <w:r>
        <w:rPr>
          <w:rFonts w:ascii="Arial" w:hAnsi="Arial"/>
          <w:sz w:val="20"/>
          <w:szCs w:val="24"/>
          <w:lang w:val="es-ES"/>
        </w:rPr>
        <w:tab/>
      </w:r>
      <w:r>
        <w:rPr>
          <w:rFonts w:ascii="Arial" w:hAnsi="Arial"/>
          <w:sz w:val="20"/>
          <w:szCs w:val="24"/>
          <w:lang w:val="es-ES"/>
        </w:rPr>
        <w:tab/>
      </w:r>
      <w:r>
        <w:rPr>
          <w:rFonts w:ascii="Arial" w:hAnsi="Arial"/>
          <w:sz w:val="20"/>
          <w:szCs w:val="24"/>
          <w:lang w:val="es-ES"/>
        </w:rPr>
        <w:tab/>
      </w:r>
      <w:r>
        <w:rPr>
          <w:rFonts w:ascii="Arial" w:hAnsi="Arial"/>
          <w:sz w:val="20"/>
          <w:szCs w:val="24"/>
          <w:lang w:val="es-ES"/>
        </w:rPr>
        <w:tab/>
      </w:r>
      <w:r>
        <w:rPr>
          <w:rFonts w:ascii="Arial" w:hAnsi="Arial"/>
          <w:sz w:val="20"/>
          <w:szCs w:val="24"/>
          <w:lang w:val="es-ES"/>
        </w:rPr>
        <w:tab/>
      </w:r>
      <w:r>
        <w:rPr>
          <w:rFonts w:ascii="Arial" w:hAnsi="Arial"/>
          <w:sz w:val="20"/>
          <w:szCs w:val="24"/>
          <w:lang w:val="es-ES"/>
        </w:rPr>
        <w:tab/>
      </w:r>
      <w:r>
        <w:rPr>
          <w:rFonts w:ascii="Arial" w:hAnsi="Arial"/>
          <w:sz w:val="20"/>
          <w:szCs w:val="24"/>
          <w:lang w:val="es-ES_tradnl"/>
        </w:rPr>
        <w:t>Tel.:</w:t>
      </w:r>
      <w:r>
        <w:rPr>
          <w:rFonts w:ascii="Arial" w:hAnsi="Arial"/>
          <w:sz w:val="20"/>
          <w:szCs w:val="24"/>
          <w:lang w:val="es-ES"/>
        </w:rPr>
        <w:t xml:space="preserve">  513.871.4042</w:t>
      </w:r>
    </w:p>
    <w:bookmarkEnd w:id="0"/>
    <w:bookmarkEnd w:id="1"/>
    <w:p w:rsidR="00673EB2" w:rsidRDefault="00673EB2" w:rsidP="00673EB2">
      <w:pPr>
        <w:pStyle w:val="Footer"/>
        <w:tabs>
          <w:tab w:val="clear" w:pos="4320"/>
          <w:tab w:val="clear" w:pos="8640"/>
        </w:tabs>
        <w:rPr>
          <w:rFonts w:ascii="Arial" w:hAnsi="Arial"/>
          <w:szCs w:val="24"/>
          <w:lang w:val="es-ES"/>
        </w:rPr>
      </w:pPr>
      <w:r>
        <w:rPr>
          <w:rFonts w:ascii="Arial" w:hAnsi="Arial"/>
          <w:sz w:val="20"/>
          <w:szCs w:val="24"/>
          <w:lang w:val="es-ES_tradnl"/>
        </w:rPr>
        <w:t>Fax:</w:t>
      </w:r>
      <w:r>
        <w:rPr>
          <w:rFonts w:ascii="Arial" w:hAnsi="Arial"/>
          <w:sz w:val="20"/>
          <w:szCs w:val="24"/>
          <w:lang w:val="es-ES"/>
        </w:rPr>
        <w:t xml:space="preserve"> 847.286.9974</w:t>
      </w:r>
      <w:r>
        <w:rPr>
          <w:rFonts w:ascii="Arial" w:hAnsi="Arial"/>
          <w:szCs w:val="24"/>
          <w:lang w:val="es-ES"/>
        </w:rPr>
        <w:tab/>
      </w:r>
      <w:r>
        <w:rPr>
          <w:rFonts w:ascii="Arial" w:hAnsi="Arial"/>
          <w:szCs w:val="24"/>
          <w:lang w:val="es-ES"/>
        </w:rPr>
        <w:tab/>
      </w:r>
      <w:r>
        <w:rPr>
          <w:rFonts w:ascii="Arial" w:hAnsi="Arial"/>
          <w:szCs w:val="24"/>
          <w:lang w:val="es-ES"/>
        </w:rPr>
        <w:tab/>
      </w:r>
      <w:r>
        <w:rPr>
          <w:rFonts w:ascii="Arial" w:hAnsi="Arial"/>
          <w:szCs w:val="24"/>
          <w:lang w:val="es-ES"/>
        </w:rPr>
        <w:tab/>
      </w:r>
      <w:r>
        <w:rPr>
          <w:rFonts w:ascii="Arial" w:hAnsi="Arial"/>
          <w:szCs w:val="24"/>
          <w:lang w:val="es-ES"/>
        </w:rPr>
        <w:tab/>
      </w:r>
      <w:r>
        <w:rPr>
          <w:rFonts w:ascii="Arial" w:hAnsi="Arial"/>
          <w:szCs w:val="24"/>
          <w:lang w:val="es-ES"/>
        </w:rPr>
        <w:tab/>
      </w:r>
      <w:r>
        <w:rPr>
          <w:rFonts w:ascii="Arial" w:hAnsi="Arial"/>
          <w:szCs w:val="24"/>
          <w:lang w:val="es-ES"/>
        </w:rPr>
        <w:tab/>
      </w:r>
      <w:r>
        <w:rPr>
          <w:rFonts w:ascii="Arial" w:hAnsi="Arial"/>
          <w:sz w:val="20"/>
          <w:szCs w:val="24"/>
          <w:lang w:val="es-ES_tradnl"/>
        </w:rPr>
        <w:t>Fax:</w:t>
      </w:r>
      <w:r>
        <w:rPr>
          <w:rFonts w:ascii="Arial" w:hAnsi="Arial"/>
          <w:sz w:val="20"/>
          <w:szCs w:val="24"/>
          <w:lang w:val="es-ES"/>
        </w:rPr>
        <w:t xml:space="preserve">  513.871.4895</w:t>
      </w:r>
    </w:p>
    <w:p w:rsidR="00673EB2" w:rsidRPr="00673EB2" w:rsidRDefault="00673EB2" w:rsidP="00673EB2">
      <w:pPr>
        <w:rPr>
          <w:rFonts w:ascii="Arial" w:hAnsi="Arial"/>
          <w:szCs w:val="24"/>
          <w:lang w:val="es-ES"/>
        </w:rPr>
      </w:pPr>
      <w:hyperlink r:id="rId7" w:history="1">
        <w:r>
          <w:rPr>
            <w:rStyle w:val="Hyperlink"/>
            <w:rFonts w:ascii="Arial" w:hAnsi="Arial"/>
            <w:sz w:val="20"/>
            <w:szCs w:val="24"/>
            <w:lang w:val="es-ES_tradnl"/>
          </w:rPr>
          <w:t>jeffrey.seliga@renishaw.com</w:t>
        </w:r>
      </w:hyperlink>
      <w:r>
        <w:rPr>
          <w:rFonts w:ascii="Arial" w:hAnsi="Arial"/>
          <w:szCs w:val="24"/>
          <w:lang w:val="es-ES_tradnl"/>
        </w:rPr>
        <w:t xml:space="preserve"> </w:t>
      </w:r>
      <w:r>
        <w:rPr>
          <w:rFonts w:ascii="Arial" w:hAnsi="Arial"/>
          <w:szCs w:val="24"/>
          <w:lang w:val="es-ES_tradnl"/>
        </w:rPr>
        <w:tab/>
      </w:r>
      <w:r>
        <w:rPr>
          <w:rFonts w:ascii="Arial" w:hAnsi="Arial"/>
          <w:szCs w:val="24"/>
          <w:lang w:val="es-ES_tradnl"/>
        </w:rPr>
        <w:tab/>
      </w:r>
      <w:r>
        <w:rPr>
          <w:rFonts w:ascii="Arial" w:hAnsi="Arial"/>
          <w:szCs w:val="24"/>
          <w:lang w:val="es-ES_tradnl"/>
        </w:rPr>
        <w:tab/>
      </w:r>
      <w:r>
        <w:rPr>
          <w:rFonts w:ascii="Arial" w:hAnsi="Arial"/>
          <w:szCs w:val="24"/>
          <w:lang w:val="es-ES_tradnl"/>
        </w:rPr>
        <w:tab/>
      </w:r>
      <w:hyperlink r:id="rId8" w:history="1">
        <w:r>
          <w:rPr>
            <w:rStyle w:val="Hyperlink"/>
            <w:rFonts w:ascii="Arial" w:hAnsi="Arial"/>
            <w:sz w:val="20"/>
            <w:szCs w:val="24"/>
            <w:lang w:val="es-ES_tradnl"/>
          </w:rPr>
          <w:t>rkemble@kemblerude.com</w:t>
        </w:r>
      </w:hyperlink>
    </w:p>
    <w:p w:rsidR="005B3ECA" w:rsidRDefault="005B3ECA" w:rsidP="005B3ECA">
      <w:pPr>
        <w:rPr>
          <w:rFonts w:ascii="Arial" w:hAnsi="Arial"/>
          <w:szCs w:val="24"/>
          <w:lang w:val="es-ES"/>
        </w:rPr>
      </w:pPr>
      <w:r>
        <w:rPr>
          <w:rFonts w:ascii="Arial" w:hAnsi="Arial"/>
          <w:sz w:val="20"/>
          <w:szCs w:val="24"/>
          <w:lang w:val="es-ES_tradnl"/>
        </w:rPr>
        <w:t>La imagen siguiente que acompaña a esta nota es un archivo jpg de alta resolución.</w:t>
      </w:r>
      <w:r>
        <w:rPr>
          <w:rFonts w:ascii="Arial" w:hAnsi="Arial"/>
          <w:sz w:val="20"/>
          <w:szCs w:val="24"/>
          <w:lang w:val="es-ES"/>
        </w:rPr>
        <w:t xml:space="preserve"> </w:t>
      </w:r>
      <w:r>
        <w:rPr>
          <w:rFonts w:ascii="Arial" w:hAnsi="Arial"/>
          <w:sz w:val="20"/>
          <w:szCs w:val="24"/>
          <w:lang w:val="es-ES_tradnl"/>
        </w:rPr>
        <w:t xml:space="preserve">Si desea una copia de repuesto, póngase en contacto con </w:t>
      </w:r>
      <w:hyperlink r:id="rId9" w:history="1">
        <w:r>
          <w:rPr>
            <w:rStyle w:val="Hyperlink"/>
            <w:rFonts w:ascii="Arial" w:hAnsi="Arial"/>
            <w:sz w:val="20"/>
            <w:szCs w:val="24"/>
            <w:lang w:val="es-ES_tradnl"/>
          </w:rPr>
          <w:t>rkemble@kemblerude.com</w:t>
        </w:r>
      </w:hyperlink>
    </w:p>
    <w:p w:rsidR="00BA4372" w:rsidRPr="005067B5" w:rsidRDefault="00BA4372">
      <w:pPr>
        <w:rPr>
          <w:rFonts w:ascii="Arial" w:hAnsi="Arial"/>
          <w:sz w:val="20"/>
          <w:lang w:val="es-ES"/>
        </w:rPr>
      </w:pPr>
    </w:p>
    <w:p w:rsidR="005B3ECA" w:rsidRDefault="005B3ECA" w:rsidP="005B3ECA">
      <w:pPr>
        <w:rPr>
          <w:rFonts w:ascii="Arial" w:hAnsi="Arial"/>
          <w:szCs w:val="24"/>
          <w:lang w:val="es-ES"/>
        </w:rPr>
      </w:pPr>
      <w:r>
        <w:rPr>
          <w:rFonts w:ascii="Arial" w:hAnsi="Arial"/>
          <w:sz w:val="20"/>
          <w:szCs w:val="24"/>
          <w:lang w:val="es-ES_tradnl"/>
        </w:rPr>
        <w:t>Nombre del archivo de imagen:</w:t>
      </w:r>
      <w:r>
        <w:rPr>
          <w:rFonts w:ascii="Arial" w:hAnsi="Arial"/>
          <w:sz w:val="20"/>
          <w:szCs w:val="24"/>
          <w:lang w:val="es-ES"/>
        </w:rPr>
        <w:t xml:space="preserve">   </w:t>
      </w:r>
      <w:r>
        <w:rPr>
          <w:rFonts w:ascii="Arial" w:hAnsi="Arial"/>
          <w:sz w:val="20"/>
          <w:szCs w:val="24"/>
          <w:lang w:val="es-ES_tradnl"/>
        </w:rPr>
        <w:t>Renishaw_Alejandro Silva.jpg</w:t>
      </w:r>
    </w:p>
    <w:p w:rsidR="00BA4372" w:rsidRPr="005067B5" w:rsidRDefault="00BA4372">
      <w:pPr>
        <w:rPr>
          <w:rFonts w:ascii="Arial" w:hAnsi="Arial"/>
          <w:lang w:val="es-ES"/>
        </w:rPr>
      </w:pPr>
    </w:p>
    <w:p w:rsidR="00BA4372" w:rsidRPr="005067B5" w:rsidRDefault="003945BB" w:rsidP="005B3ECA">
      <w:pPr>
        <w:rPr>
          <w:lang w:val="es-ES"/>
        </w:rPr>
      </w:pPr>
      <w:r>
        <w:rPr>
          <w:rFonts w:ascii="Arial" w:hAnsi="Arial"/>
          <w:noProof/>
          <w:lang w:val="en-GB" w:eastAsia="en-GB"/>
        </w:rPr>
        <w:drawing>
          <wp:inline distT="0" distB="0" distL="0" distR="0">
            <wp:extent cx="2417445" cy="3100705"/>
            <wp:effectExtent l="19050" t="0" r="1905" b="0"/>
            <wp:docPr id="1" name="Picture 1" descr="Renishaw_Alejandro Sil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nishaw_Alejandro Silva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445" cy="310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442D" w:rsidRPr="005067B5" w:rsidRDefault="002C442D" w:rsidP="002C442D">
      <w:pPr>
        <w:rPr>
          <w:rFonts w:ascii="Arial" w:hAnsi="Arial"/>
          <w:lang w:val="es-ES"/>
        </w:rPr>
      </w:pPr>
    </w:p>
    <w:sectPr w:rsidR="002C442D" w:rsidRPr="005067B5">
      <w:headerReference w:type="default" r:id="rId11"/>
      <w:pgSz w:w="12240" w:h="15840"/>
      <w:pgMar w:top="2160" w:right="1440" w:bottom="806" w:left="208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7E4C" w:rsidRDefault="00CE7E4C">
      <w:r>
        <w:separator/>
      </w:r>
    </w:p>
  </w:endnote>
  <w:endnote w:type="continuationSeparator" w:id="0">
    <w:p w:rsidR="00CE7E4C" w:rsidRDefault="00CE7E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7E4C" w:rsidRDefault="00CE7E4C">
      <w:r>
        <w:separator/>
      </w:r>
    </w:p>
  </w:footnote>
  <w:footnote w:type="continuationSeparator" w:id="0">
    <w:p w:rsidR="00CE7E4C" w:rsidRDefault="00CE7E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372" w:rsidRPr="005067B5" w:rsidRDefault="005067B5">
    <w:pPr>
      <w:pStyle w:val="Header"/>
      <w:jc w:val="right"/>
      <w:rPr>
        <w:rFonts w:ascii="Arial" w:hAnsi="Arial"/>
        <w:sz w:val="20"/>
        <w:lang w:val="es-ES"/>
      </w:rPr>
    </w:pPr>
    <w:r w:rsidRPr="005067B5">
      <w:rPr>
        <w:rFonts w:ascii="Arial" w:hAnsi="Arial"/>
        <w:sz w:val="20"/>
        <w:lang w:val="es-ES"/>
      </w:rPr>
      <w:t>Renishaw abre una nueva oficina filial en México</w:t>
    </w:r>
    <w:r w:rsidR="00BA4372" w:rsidRPr="005067B5">
      <w:rPr>
        <w:rFonts w:ascii="Arial" w:hAnsi="Arial"/>
        <w:sz w:val="20"/>
        <w:lang w:val="es-ES"/>
      </w:rPr>
      <w:t xml:space="preserve"> – P</w:t>
    </w:r>
    <w:r>
      <w:rPr>
        <w:rFonts w:ascii="Arial" w:hAnsi="Arial"/>
        <w:sz w:val="20"/>
        <w:lang w:val="es-ES"/>
      </w:rPr>
      <w:t xml:space="preserve">agina </w:t>
    </w:r>
    <w:r w:rsidR="00BA4372">
      <w:rPr>
        <w:rStyle w:val="PageNumber"/>
        <w:rFonts w:ascii="Arial" w:hAnsi="Arial"/>
        <w:sz w:val="20"/>
      </w:rPr>
      <w:fldChar w:fldCharType="begin"/>
    </w:r>
    <w:r w:rsidR="00BA4372" w:rsidRPr="005067B5">
      <w:rPr>
        <w:rStyle w:val="PageNumber"/>
        <w:rFonts w:ascii="Arial" w:hAnsi="Arial"/>
        <w:sz w:val="20"/>
        <w:lang w:val="es-ES"/>
      </w:rPr>
      <w:instrText xml:space="preserve"> PAGE </w:instrText>
    </w:r>
    <w:r w:rsidR="00BA4372">
      <w:rPr>
        <w:rStyle w:val="PageNumber"/>
        <w:rFonts w:ascii="Arial" w:hAnsi="Arial"/>
        <w:sz w:val="20"/>
      </w:rPr>
      <w:fldChar w:fldCharType="separate"/>
    </w:r>
    <w:r w:rsidR="00A25C20">
      <w:rPr>
        <w:rStyle w:val="PageNumber"/>
        <w:rFonts w:ascii="Arial" w:hAnsi="Arial"/>
        <w:noProof/>
        <w:sz w:val="20"/>
        <w:lang w:val="es-ES"/>
      </w:rPr>
      <w:t>2</w:t>
    </w:r>
    <w:r w:rsidR="00BA4372">
      <w:rPr>
        <w:rStyle w:val="PageNumber"/>
        <w:rFonts w:ascii="Arial" w:hAnsi="Arial"/>
        <w:sz w:val="20"/>
      </w:rPr>
      <w:fldChar w:fldCharType="end"/>
    </w:r>
    <w:r w:rsidR="00BA4372" w:rsidRPr="005067B5">
      <w:rPr>
        <w:rStyle w:val="PageNumber"/>
        <w:rFonts w:ascii="Arial" w:hAnsi="Arial"/>
        <w:sz w:val="20"/>
        <w:lang w:val="es-ES"/>
      </w:rPr>
      <w:t xml:space="preserve"> </w:t>
    </w:r>
    <w:r>
      <w:rPr>
        <w:rStyle w:val="PageNumber"/>
        <w:rFonts w:ascii="Arial" w:hAnsi="Arial"/>
        <w:sz w:val="20"/>
        <w:lang w:val="es-ES"/>
      </w:rPr>
      <w:t xml:space="preserve">de </w:t>
    </w:r>
    <w:r w:rsidR="00BA4372">
      <w:rPr>
        <w:rStyle w:val="PageNumber"/>
        <w:rFonts w:ascii="Arial" w:hAnsi="Arial"/>
        <w:sz w:val="20"/>
      </w:rPr>
      <w:fldChar w:fldCharType="begin"/>
    </w:r>
    <w:r w:rsidR="00BA4372" w:rsidRPr="005067B5">
      <w:rPr>
        <w:rStyle w:val="PageNumber"/>
        <w:rFonts w:ascii="Arial" w:hAnsi="Arial"/>
        <w:sz w:val="20"/>
        <w:lang w:val="es-ES"/>
      </w:rPr>
      <w:instrText xml:space="preserve"> NUMPAGES </w:instrText>
    </w:r>
    <w:r w:rsidR="00BA4372">
      <w:rPr>
        <w:rStyle w:val="PageNumber"/>
        <w:rFonts w:ascii="Arial" w:hAnsi="Arial"/>
        <w:sz w:val="20"/>
      </w:rPr>
      <w:fldChar w:fldCharType="separate"/>
    </w:r>
    <w:r w:rsidR="00A25C20">
      <w:rPr>
        <w:rStyle w:val="PageNumber"/>
        <w:rFonts w:ascii="Arial" w:hAnsi="Arial"/>
        <w:noProof/>
        <w:sz w:val="20"/>
        <w:lang w:val="es-ES"/>
      </w:rPr>
      <w:t>2</w:t>
    </w:r>
    <w:r w:rsidR="00BA4372">
      <w:rPr>
        <w:rStyle w:val="PageNumber"/>
        <w:rFonts w:ascii="Arial" w:hAnsi="Arial"/>
        <w:sz w:val="20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20"/>
  <w:embedSystemFonts/>
  <w:stylePaneFormatFilter w:val="3F01"/>
  <w:stylePaneSortMethod w:val="0000"/>
  <w:defaultTabStop w:val="36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CD6A75"/>
    <w:rsid w:val="00121ADB"/>
    <w:rsid w:val="00292E54"/>
    <w:rsid w:val="002C442D"/>
    <w:rsid w:val="00392A13"/>
    <w:rsid w:val="003945BB"/>
    <w:rsid w:val="00402F47"/>
    <w:rsid w:val="005067B5"/>
    <w:rsid w:val="00511241"/>
    <w:rsid w:val="005B3ECA"/>
    <w:rsid w:val="00673EB2"/>
    <w:rsid w:val="006E1004"/>
    <w:rsid w:val="00893071"/>
    <w:rsid w:val="00A25C20"/>
    <w:rsid w:val="00BA4372"/>
    <w:rsid w:val="00CE7E4C"/>
    <w:rsid w:val="00E937F3"/>
    <w:rsid w:val="00FA046B"/>
  </w:rsids>
  <m:mathPr>
    <m:mathFont m:val="Cambria Math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Pr>
      <w:sz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Helvetica" w:hAnsi="Helvetica"/>
      <w:b/>
      <w:i/>
      <w:sz w:val="28"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outlineLvl w:val="2"/>
    </w:pPr>
    <w:rPr>
      <w:rFonts w:ascii="Arial" w:hAnsi="Arial"/>
      <w:b/>
      <w:sz w:val="20"/>
    </w:rPr>
  </w:style>
  <w:style w:type="paragraph" w:styleId="Heading4">
    <w:name w:val="heading 4"/>
    <w:basedOn w:val="Normal"/>
    <w:next w:val="Normal"/>
    <w:link w:val="Heading4Char"/>
    <w:qFormat/>
    <w:pPr>
      <w:keepNext/>
      <w:spacing w:line="360" w:lineRule="auto"/>
      <w:outlineLvl w:val="3"/>
    </w:pPr>
    <w:rPr>
      <w:rFonts w:ascii="Arial" w:hAnsi="Arial"/>
      <w:b/>
      <w:sz w:val="20"/>
      <w:u w:val="single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/>
      <w:b/>
      <w:sz w:val="20"/>
    </w:rPr>
  </w:style>
  <w:style w:type="paragraph" w:styleId="BodyText2">
    <w:name w:val="Body Text 2"/>
    <w:basedOn w:val="Normal"/>
    <w:pPr>
      <w:spacing w:line="360" w:lineRule="auto"/>
    </w:pPr>
    <w:rPr>
      <w:rFonts w:ascii="Arial" w:hAnsi="Arial"/>
      <w:sz w:val="20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  <w:rPr>
      <w:rFonts w:ascii="Times New Roman" w:hAnsi="Times New Roman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Times New Roman" w:eastAsia="Times New Roman" w:hAnsi="Times New Roman"/>
    </w:rPr>
  </w:style>
  <w:style w:type="character" w:styleId="PageNumber">
    <w:name w:val="page number"/>
    <w:basedOn w:val="DefaultParagraphFont"/>
  </w:style>
  <w:style w:type="character" w:customStyle="1" w:styleId="Heading1Char">
    <w:name w:val="Heading 1 Char"/>
    <w:link w:val="Heading1"/>
    <w:rsid w:val="00FA046B"/>
    <w:rPr>
      <w:rFonts w:ascii="Arial" w:hAnsi="Arial"/>
      <w:b/>
      <w:sz w:val="24"/>
      <w:lang w:val="en-US" w:eastAsia="en-US"/>
    </w:rPr>
  </w:style>
  <w:style w:type="character" w:customStyle="1" w:styleId="tw4winMark">
    <w:name w:val="tw4winMark"/>
    <w:uiPriority w:val="99"/>
    <w:rsid w:val="00FA046B"/>
    <w:rPr>
      <w:rFonts w:ascii="Courier New" w:hAnsi="Courier New"/>
      <w:vanish/>
      <w:color w:val="800080"/>
      <w:vertAlign w:val="subscript"/>
    </w:rPr>
  </w:style>
  <w:style w:type="character" w:customStyle="1" w:styleId="Heading4Char">
    <w:name w:val="Heading 4 Char"/>
    <w:link w:val="Heading4"/>
    <w:rsid w:val="00511241"/>
    <w:rPr>
      <w:rFonts w:ascii="Arial" w:hAnsi="Arial"/>
      <w:b/>
      <w:u w:val="single"/>
      <w:lang w:val="en-US" w:eastAsia="en-US"/>
    </w:rPr>
  </w:style>
  <w:style w:type="character" w:customStyle="1" w:styleId="FooterChar">
    <w:name w:val="Footer Char"/>
    <w:link w:val="Footer"/>
    <w:rsid w:val="00511241"/>
    <w:rPr>
      <w:rFonts w:ascii="Times New Roman" w:hAnsi="Times New Roman"/>
      <w:sz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pixelsPerInch w:val="72"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kemble@kemblerude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howard.salt@renishaw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2.jpeg"/><Relationship Id="rId4" Type="http://schemas.openxmlformats.org/officeDocument/2006/relationships/footnotes" Target="footnotes.xml"/><Relationship Id="rId9" Type="http://schemas.openxmlformats.org/officeDocument/2006/relationships/hyperlink" Target="mailto:rkemble@kemblerud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Renishaw</Company>
  <LinksUpToDate>false</LinksUpToDate>
  <CharactersWithSpaces>3580</CharactersWithSpaces>
  <SharedDoc>false</SharedDoc>
  <HyperlinkBase/>
  <HLinks>
    <vt:vector size="36" baseType="variant">
      <vt:variant>
        <vt:i4>5177457</vt:i4>
      </vt:variant>
      <vt:variant>
        <vt:i4>15</vt:i4>
      </vt:variant>
      <vt:variant>
        <vt:i4>0</vt:i4>
      </vt:variant>
      <vt:variant>
        <vt:i4>5</vt:i4>
      </vt:variant>
      <vt:variant>
        <vt:lpwstr>mailto:rkemble@kemblerude.com</vt:lpwstr>
      </vt:variant>
      <vt:variant>
        <vt:lpwstr/>
      </vt:variant>
      <vt:variant>
        <vt:i4>5177457</vt:i4>
      </vt:variant>
      <vt:variant>
        <vt:i4>12</vt:i4>
      </vt:variant>
      <vt:variant>
        <vt:i4>0</vt:i4>
      </vt:variant>
      <vt:variant>
        <vt:i4>5</vt:i4>
      </vt:variant>
      <vt:variant>
        <vt:lpwstr>mailto:rkemble@kemblerude.com</vt:lpwstr>
      </vt:variant>
      <vt:variant>
        <vt:lpwstr/>
      </vt:variant>
      <vt:variant>
        <vt:i4>5177457</vt:i4>
      </vt:variant>
      <vt:variant>
        <vt:i4>9</vt:i4>
      </vt:variant>
      <vt:variant>
        <vt:i4>0</vt:i4>
      </vt:variant>
      <vt:variant>
        <vt:i4>5</vt:i4>
      </vt:variant>
      <vt:variant>
        <vt:lpwstr>mailto:rkemble@kemblerude.com</vt:lpwstr>
      </vt:variant>
      <vt:variant>
        <vt:lpwstr/>
      </vt:variant>
      <vt:variant>
        <vt:i4>8060943</vt:i4>
      </vt:variant>
      <vt:variant>
        <vt:i4>6</vt:i4>
      </vt:variant>
      <vt:variant>
        <vt:i4>0</vt:i4>
      </vt:variant>
      <vt:variant>
        <vt:i4>5</vt:i4>
      </vt:variant>
      <vt:variant>
        <vt:lpwstr>mailto:howard.salt@renishaw.com</vt:lpwstr>
      </vt:variant>
      <vt:variant>
        <vt:lpwstr/>
      </vt:variant>
      <vt:variant>
        <vt:i4>5177457</vt:i4>
      </vt:variant>
      <vt:variant>
        <vt:i4>3</vt:i4>
      </vt:variant>
      <vt:variant>
        <vt:i4>0</vt:i4>
      </vt:variant>
      <vt:variant>
        <vt:i4>5</vt:i4>
      </vt:variant>
      <vt:variant>
        <vt:lpwstr>mailto:rkemble@kemblerude.com</vt:lpwstr>
      </vt:variant>
      <vt:variant>
        <vt:lpwstr/>
      </vt:variant>
      <vt:variant>
        <vt:i4>8060943</vt:i4>
      </vt:variant>
      <vt:variant>
        <vt:i4>0</vt:i4>
      </vt:variant>
      <vt:variant>
        <vt:i4>0</vt:i4>
      </vt:variant>
      <vt:variant>
        <vt:i4>5</vt:i4>
      </vt:variant>
      <vt:variant>
        <vt:lpwstr>mailto:howard.salt@renishaw.com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 Kemble</dc:creator>
  <cp:lastModifiedBy>Jo Green</cp:lastModifiedBy>
  <cp:revision>2</cp:revision>
  <cp:lastPrinted>2012-03-05T18:35:00Z</cp:lastPrinted>
  <dcterms:created xsi:type="dcterms:W3CDTF">2012-03-09T21:36:00Z</dcterms:created>
  <dcterms:modified xsi:type="dcterms:W3CDTF">2012-03-09T21:36:00Z</dcterms:modified>
</cp:coreProperties>
</file>