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D" w:rsidRDefault="00DB4A18" w:rsidP="00DB4A18">
      <w:pPr>
        <w:spacing w:line="360" w:lineRule="auto"/>
      </w:pPr>
      <w:r>
        <w:t>For immediate release</w:t>
      </w:r>
    </w:p>
    <w:p w:rsidR="004F373E" w:rsidRDefault="00D51CF2" w:rsidP="00DB4A18">
      <w:pPr>
        <w:spacing w:line="360" w:lineRule="auto"/>
      </w:pPr>
      <w:r>
        <w:t xml:space="preserve">October </w:t>
      </w:r>
      <w:r w:rsidR="004F373E">
        <w:t>2011</w:t>
      </w:r>
    </w:p>
    <w:p w:rsidR="00D51CF2" w:rsidRDefault="00D51CF2" w:rsidP="00D05BED">
      <w:pPr>
        <w:spacing w:line="360" w:lineRule="auto"/>
        <w:rPr>
          <w:rFonts w:cs="Arial"/>
          <w:b/>
          <w:bCs/>
          <w:sz w:val="24"/>
          <w:szCs w:val="24"/>
        </w:rPr>
      </w:pPr>
      <w:bookmarkStart w:id="0" w:name="OLE_LINK1"/>
      <w:bookmarkStart w:id="1" w:name="OLE_LINK2"/>
      <w:r w:rsidRPr="00D51CF2">
        <w:rPr>
          <w:rFonts w:cs="Arial"/>
          <w:b/>
          <w:bCs/>
          <w:sz w:val="24"/>
          <w:szCs w:val="24"/>
        </w:rPr>
        <w:t xml:space="preserve">Microbe identification </w:t>
      </w:r>
    </w:p>
    <w:bookmarkEnd w:id="0"/>
    <w:bookmarkEnd w:id="1"/>
    <w:p w:rsidR="00AB4F82" w:rsidRPr="006F59A0" w:rsidRDefault="00D51CF2" w:rsidP="00D05BED">
      <w:pPr>
        <w:spacing w:line="360" w:lineRule="auto"/>
        <w:rPr>
          <w:rFonts w:cs="Arial"/>
          <w:b/>
          <w:bCs/>
          <w:sz w:val="22"/>
          <w:szCs w:val="22"/>
        </w:rPr>
      </w:pPr>
      <w:r w:rsidRPr="00D51CF2">
        <w:rPr>
          <w:rFonts w:cs="Arial"/>
          <w:bCs/>
          <w:sz w:val="22"/>
          <w:szCs w:val="22"/>
        </w:rPr>
        <w:t xml:space="preserve"> </w:t>
      </w:r>
      <w:r w:rsidR="00A95510" w:rsidRPr="006F59A0">
        <w:rPr>
          <w:rFonts w:cs="Arial"/>
          <w:b/>
          <w:bCs/>
          <w:sz w:val="22"/>
          <w:szCs w:val="22"/>
        </w:rPr>
        <w:t>Raman spectroscopy has become established as a powerful analytical technique for the rapid identification of microbes.</w:t>
      </w:r>
    </w:p>
    <w:p w:rsidR="00A95510" w:rsidRDefault="00A95510" w:rsidP="00D05BED">
      <w:pPr>
        <w:spacing w:line="360" w:lineRule="auto"/>
        <w:rPr>
          <w:rFonts w:cs="Arial"/>
          <w:bCs/>
          <w:sz w:val="22"/>
          <w:szCs w:val="22"/>
        </w:rPr>
      </w:pPr>
      <w:r w:rsidRPr="00A95510">
        <w:rPr>
          <w:rFonts w:cs="Arial"/>
          <w:bCs/>
          <w:sz w:val="22"/>
          <w:szCs w:val="22"/>
        </w:rPr>
        <w:t xml:space="preserve">A spectroscopic fingerprint from the microbial sample provides quantitative and qualitative information which can be used to characterise, discriminate and identify </w:t>
      </w:r>
      <w:proofErr w:type="spellStart"/>
      <w:r w:rsidRPr="00A95510">
        <w:rPr>
          <w:rFonts w:cs="Arial"/>
          <w:bCs/>
          <w:sz w:val="22"/>
          <w:szCs w:val="22"/>
        </w:rPr>
        <w:t>microorganisms</w:t>
      </w:r>
      <w:proofErr w:type="spellEnd"/>
      <w:r w:rsidRPr="00A95510">
        <w:rPr>
          <w:rFonts w:cs="Arial"/>
          <w:bCs/>
          <w:sz w:val="22"/>
          <w:szCs w:val="22"/>
        </w:rPr>
        <w:t>, in both the bulk environment and at the single cell level</w:t>
      </w:r>
      <w:r>
        <w:rPr>
          <w:rFonts w:cs="Arial"/>
          <w:bCs/>
          <w:sz w:val="22"/>
          <w:szCs w:val="22"/>
        </w:rPr>
        <w:t>.</w:t>
      </w:r>
    </w:p>
    <w:p w:rsidR="00A95510" w:rsidRDefault="00A95510" w:rsidP="00D05BED">
      <w:pPr>
        <w:spacing w:line="360" w:lineRule="auto"/>
        <w:rPr>
          <w:rFonts w:cs="Arial"/>
          <w:bCs/>
          <w:sz w:val="22"/>
          <w:szCs w:val="22"/>
        </w:rPr>
      </w:pPr>
      <w:proofErr w:type="spellStart"/>
      <w:r w:rsidRPr="00A95510">
        <w:rPr>
          <w:rFonts w:cs="Arial"/>
          <w:bCs/>
          <w:sz w:val="22"/>
          <w:szCs w:val="22"/>
        </w:rPr>
        <w:t>StreamLineHR</w:t>
      </w:r>
      <w:proofErr w:type="spellEnd"/>
      <w:r w:rsidRPr="00A95510">
        <w:rPr>
          <w:rFonts w:cs="Arial"/>
          <w:bCs/>
          <w:sz w:val="22"/>
          <w:szCs w:val="22"/>
        </w:rPr>
        <w:t>™ imaging enables the physiochemical properties of microbes to be quickly determined at th</w:t>
      </w:r>
      <w:r>
        <w:rPr>
          <w:rFonts w:cs="Arial"/>
          <w:bCs/>
          <w:sz w:val="22"/>
          <w:szCs w:val="22"/>
        </w:rPr>
        <w:t>e very high spatial resolution.</w:t>
      </w:r>
    </w:p>
    <w:p w:rsidR="00A95510" w:rsidRDefault="00A95510" w:rsidP="00D05BED">
      <w:pPr>
        <w:spacing w:line="360" w:lineRule="auto"/>
        <w:rPr>
          <w:rFonts w:cs="Arial"/>
          <w:bCs/>
          <w:sz w:val="22"/>
          <w:szCs w:val="22"/>
        </w:rPr>
      </w:pPr>
      <w:r w:rsidRPr="00A95510">
        <w:rPr>
          <w:rFonts w:cs="Arial"/>
          <w:bCs/>
          <w:sz w:val="22"/>
          <w:szCs w:val="22"/>
        </w:rPr>
        <w:t xml:space="preserve">Conventional methods for identifying microbes, such as genomic based polymerase chain reaction (PCR), have low sensitivity and require prolonged culturing of microbes (over several days) to gather a large enough </w:t>
      </w:r>
      <w:proofErr w:type="gramStart"/>
      <w:r w:rsidRPr="00A95510">
        <w:rPr>
          <w:rFonts w:cs="Arial"/>
          <w:bCs/>
          <w:sz w:val="22"/>
          <w:szCs w:val="22"/>
        </w:rPr>
        <w:t>sample</w:t>
      </w:r>
      <w:proofErr w:type="gramEnd"/>
      <w:r w:rsidRPr="00A95510">
        <w:rPr>
          <w:rFonts w:cs="Arial"/>
          <w:bCs/>
          <w:sz w:val="22"/>
          <w:szCs w:val="22"/>
        </w:rPr>
        <w:t xml:space="preserve"> for identification.</w:t>
      </w:r>
    </w:p>
    <w:p w:rsidR="00A95510" w:rsidRDefault="00A95510" w:rsidP="00D05BED">
      <w:pPr>
        <w:spacing w:line="360" w:lineRule="auto"/>
        <w:rPr>
          <w:rFonts w:cs="Arial"/>
          <w:bCs/>
          <w:sz w:val="22"/>
          <w:szCs w:val="22"/>
        </w:rPr>
      </w:pPr>
      <w:r w:rsidRPr="00A95510">
        <w:rPr>
          <w:rFonts w:cs="Arial"/>
          <w:bCs/>
          <w:sz w:val="22"/>
          <w:szCs w:val="22"/>
        </w:rPr>
        <w:t>Thus the use of Raman spectroscopy - a sensitive physiochemical tool - can provide more rapid and effective diagnosis and treatment of infection, and/or the identification of biological agents and aid the implementation of counter-measures.</w:t>
      </w:r>
    </w:p>
    <w:p w:rsidR="00D05BED" w:rsidRPr="00D05BED" w:rsidRDefault="00D05BED" w:rsidP="00D05BED">
      <w:pPr>
        <w:spacing w:line="360" w:lineRule="auto"/>
        <w:rPr>
          <w:rFonts w:cs="Arial"/>
          <w:bCs/>
          <w:sz w:val="22"/>
          <w:szCs w:val="22"/>
        </w:rPr>
      </w:pPr>
      <w:r w:rsidRPr="00D05BED">
        <w:rPr>
          <w:rFonts w:cs="Arial"/>
          <w:bCs/>
          <w:sz w:val="22"/>
          <w:szCs w:val="22"/>
        </w:rPr>
        <w:t>For further information on Raman Spectroscopy visit www.renishaw.com/raman</w:t>
      </w:r>
    </w:p>
    <w:p w:rsidR="00792A42" w:rsidRDefault="00232E4B" w:rsidP="00D05BED">
      <w:pPr>
        <w:spacing w:line="360" w:lineRule="auto"/>
        <w:jc w:val="center"/>
      </w:pPr>
      <w:r>
        <w:rPr>
          <w:rFonts w:cs="Arial"/>
          <w:b/>
        </w:rPr>
        <w:t>Ends</w:t>
      </w:r>
    </w:p>
    <w:p w:rsidR="00B146A2" w:rsidRDefault="00A4158E" w:rsidP="00A4158E">
      <w:pPr>
        <w:spacing w:line="240" w:lineRule="auto"/>
      </w:pPr>
      <w:r>
        <w:t>For further information p</w:t>
      </w:r>
      <w:r w:rsidR="00B146A2">
        <w:t>lease contact:</w:t>
      </w:r>
    </w:p>
    <w:tbl>
      <w:tblPr>
        <w:tblW w:w="0" w:type="auto"/>
        <w:tblLook w:val="01E0"/>
      </w:tblPr>
      <w:tblGrid>
        <w:gridCol w:w="4646"/>
        <w:gridCol w:w="4646"/>
      </w:tblGrid>
      <w:tr w:rsidR="00CE09ED" w:rsidTr="004D1C02">
        <w:tc>
          <w:tcPr>
            <w:tcW w:w="4646" w:type="dxa"/>
          </w:tcPr>
          <w:p w:rsidR="00CE09ED" w:rsidRDefault="00DB1A44" w:rsidP="00A4158E">
            <w:pPr>
              <w:spacing w:line="240" w:lineRule="auto"/>
            </w:pPr>
            <w:r>
              <w:t xml:space="preserve">Viki </w:t>
            </w:r>
            <w:r w:rsidR="00DB4A18">
              <w:t>Wright</w:t>
            </w:r>
            <w:r w:rsidR="00CE09ED">
              <w:br/>
            </w:r>
            <w:r>
              <w:t>Marketing Communications Manager</w:t>
            </w:r>
            <w:r>
              <w:br/>
            </w:r>
            <w:r w:rsidR="00CE09ED">
              <w:t>Renishaw plc</w:t>
            </w:r>
            <w:r w:rsidR="00CE09ED">
              <w:br/>
              <w:t>Old Town</w:t>
            </w:r>
            <w:r w:rsidR="00CE09ED">
              <w:br/>
              <w:t>Wotton-under-Edge</w:t>
            </w:r>
            <w:r w:rsidR="00CE09ED">
              <w:br/>
              <w:t>Gloucestershire GL12 7DW UK</w:t>
            </w:r>
            <w:r w:rsidR="00CE09ED">
              <w:br/>
              <w:t>Tel: +44 1453 5238</w:t>
            </w:r>
            <w:r>
              <w:t>15</w:t>
            </w:r>
            <w:r w:rsidR="00CE09ED">
              <w:t xml:space="preserve"> (direct)</w:t>
            </w:r>
            <w:r w:rsidR="00CE09ED">
              <w:br/>
              <w:t>Tel: +44 1453 523800 (switchboard)</w:t>
            </w:r>
            <w:r w:rsidR="00CE09ED">
              <w:br/>
              <w:t>Fax: +44 1453 523901</w:t>
            </w:r>
            <w:r w:rsidR="00CE09ED">
              <w:br/>
              <w:t xml:space="preserve">Email: </w:t>
            </w:r>
            <w:hyperlink r:id="rId8" w:history="1">
              <w:r w:rsidR="00DB4A18" w:rsidRPr="002F555D">
                <w:rPr>
                  <w:rStyle w:val="Hyperlink"/>
                </w:rPr>
                <w:t>viki.wright@renishaw.com</w:t>
              </w:r>
            </w:hyperlink>
            <w:r w:rsidR="00CE09ED">
              <w:br/>
            </w:r>
            <w:hyperlink r:id="rId9" w:history="1">
              <w:r w:rsidR="00CE09ED" w:rsidRPr="00436A8F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E09ED" w:rsidRPr="004D1C02" w:rsidRDefault="00CE09ED" w:rsidP="00A4158E">
            <w:pPr>
              <w:spacing w:line="240" w:lineRule="auto"/>
              <w:rPr>
                <w:color w:val="FF0000"/>
              </w:rPr>
            </w:pPr>
          </w:p>
        </w:tc>
      </w:tr>
    </w:tbl>
    <w:p w:rsidR="00CE09ED" w:rsidRDefault="00CE09ED" w:rsidP="00A95510">
      <w:pPr>
        <w:spacing w:line="240" w:lineRule="auto"/>
      </w:pPr>
    </w:p>
    <w:sectPr w:rsidR="00CE09ED" w:rsidSect="00EE3706">
      <w:headerReference w:type="default" r:id="rId10"/>
      <w:headerReference w:type="first" r:id="rId11"/>
      <w:type w:val="continuous"/>
      <w:pgSz w:w="11906" w:h="16838" w:code="9"/>
      <w:pgMar w:top="2240" w:right="1418" w:bottom="1134" w:left="1412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A4" w:rsidRDefault="00774AA4">
      <w:r>
        <w:separator/>
      </w:r>
    </w:p>
  </w:endnote>
  <w:endnote w:type="continuationSeparator" w:id="0">
    <w:p w:rsidR="00774AA4" w:rsidRDefault="0077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A4" w:rsidRDefault="00774AA4">
      <w:r>
        <w:separator/>
      </w:r>
    </w:p>
  </w:footnote>
  <w:footnote w:type="continuationSeparator" w:id="0">
    <w:p w:rsidR="00774AA4" w:rsidRDefault="0077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20" w:rsidRDefault="00D84578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4401820</wp:posOffset>
          </wp:positionH>
          <wp:positionV relativeFrom="paragraph">
            <wp:posOffset>-201930</wp:posOffset>
          </wp:positionV>
          <wp:extent cx="2218690" cy="828040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160B" w:rsidRPr="0014160B">
      <w:rPr>
        <w:noProof/>
        <w:sz w:val="16"/>
      </w:rPr>
      <w:pict>
        <v:line id="_x0000_s2052" style="position:absolute;z-index:251657216;mso-position-horizontal-relative:text;mso-position-vertical-relative:text" from="-49.6pt,.55pt" to="518.9pt,.55pt" o:allowincell="f" stroked="f"/>
      </w:pict>
    </w:r>
    <w:r w:rsidR="00F22B20">
      <w:rPr>
        <w:b/>
        <w:sz w:val="16"/>
      </w:rPr>
      <w:t>News from Renishaw</w:t>
    </w:r>
    <w:r w:rsidR="00F22B20"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20" w:rsidRDefault="00D84578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4401820</wp:posOffset>
          </wp:positionH>
          <wp:positionV relativeFrom="paragraph">
            <wp:posOffset>-192405</wp:posOffset>
          </wp:positionV>
          <wp:extent cx="2218690" cy="8280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160B">
      <w:rPr>
        <w:noProof/>
        <w:sz w:val="16"/>
      </w:rPr>
      <w:pict>
        <v:line id="_x0000_s2050" style="position:absolute;z-index:251656192;mso-position-horizontal-relative:text;mso-position-vertical-relative:text" from="-49.6pt,.55pt" to="518.9pt,.55pt" o:allowincell="f" stroked="f"/>
      </w:pict>
    </w:r>
    <w:r w:rsidR="00F22B20">
      <w:rPr>
        <w:b/>
        <w:sz w:val="16"/>
      </w:rPr>
      <w:t>Renishaw plc</w:t>
    </w:r>
  </w:p>
  <w:p w:rsidR="00F22B20" w:rsidRDefault="00F22B20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F22B20" w:rsidRDefault="00F22B20">
    <w:pPr>
      <w:pStyle w:val="Header"/>
      <w:spacing w:before="0" w:after="0" w:line="240" w:lineRule="auto"/>
      <w:rPr>
        <w:sz w:val="16"/>
      </w:rPr>
    </w:pPr>
  </w:p>
  <w:p w:rsidR="00F22B20" w:rsidRDefault="00F22B20">
    <w:pPr>
      <w:pStyle w:val="Header"/>
      <w:spacing w:before="0" w:after="0" w:line="240" w:lineRule="auto"/>
      <w:rPr>
        <w:sz w:val="16"/>
      </w:rPr>
    </w:pPr>
  </w:p>
  <w:p w:rsidR="00F22B20" w:rsidRDefault="00F22B20">
    <w:pPr>
      <w:pStyle w:val="Header"/>
      <w:spacing w:before="0" w:after="0" w:line="240" w:lineRule="auto"/>
      <w:rPr>
        <w:sz w:val="16"/>
      </w:rPr>
    </w:pPr>
  </w:p>
  <w:p w:rsidR="00F22B20" w:rsidRDefault="00F22B20">
    <w:pPr>
      <w:pStyle w:val="Header"/>
      <w:spacing w:before="0" w:after="0" w:line="240" w:lineRule="auto"/>
      <w:rPr>
        <w:sz w:val="16"/>
      </w:rPr>
    </w:pPr>
  </w:p>
  <w:p w:rsidR="00F22B20" w:rsidRDefault="00F22B20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F22B20" w:rsidRDefault="00F22B20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DD34BA"/>
    <w:multiLevelType w:val="hybridMultilevel"/>
    <w:tmpl w:val="6A3AB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23AE9"/>
    <w:multiLevelType w:val="hybridMultilevel"/>
    <w:tmpl w:val="7220B1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D0248A"/>
    <w:multiLevelType w:val="hybridMultilevel"/>
    <w:tmpl w:val="D9A67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47F2B"/>
    <w:multiLevelType w:val="hybridMultilevel"/>
    <w:tmpl w:val="42784A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4D58"/>
    <w:rsid w:val="00043400"/>
    <w:rsid w:val="000608A8"/>
    <w:rsid w:val="000978A8"/>
    <w:rsid w:val="000A1250"/>
    <w:rsid w:val="000C1EB6"/>
    <w:rsid w:val="000D64CE"/>
    <w:rsid w:val="00114075"/>
    <w:rsid w:val="00135B24"/>
    <w:rsid w:val="0014160B"/>
    <w:rsid w:val="00147B8B"/>
    <w:rsid w:val="00173F93"/>
    <w:rsid w:val="00174470"/>
    <w:rsid w:val="00181298"/>
    <w:rsid w:val="00183991"/>
    <w:rsid w:val="001B048A"/>
    <w:rsid w:val="001B169C"/>
    <w:rsid w:val="001F0337"/>
    <w:rsid w:val="00211B03"/>
    <w:rsid w:val="00225C92"/>
    <w:rsid w:val="00232E4B"/>
    <w:rsid w:val="002425AB"/>
    <w:rsid w:val="00244F59"/>
    <w:rsid w:val="00274207"/>
    <w:rsid w:val="002813E2"/>
    <w:rsid w:val="00283E7C"/>
    <w:rsid w:val="002B122D"/>
    <w:rsid w:val="002B676A"/>
    <w:rsid w:val="002D60CC"/>
    <w:rsid w:val="003038A9"/>
    <w:rsid w:val="0031342A"/>
    <w:rsid w:val="0037014A"/>
    <w:rsid w:val="00376C25"/>
    <w:rsid w:val="00376D0D"/>
    <w:rsid w:val="003A4674"/>
    <w:rsid w:val="003A6CBD"/>
    <w:rsid w:val="004966CA"/>
    <w:rsid w:val="004C3B00"/>
    <w:rsid w:val="004D1C02"/>
    <w:rsid w:val="004F373E"/>
    <w:rsid w:val="005113F2"/>
    <w:rsid w:val="005223BA"/>
    <w:rsid w:val="00522F4B"/>
    <w:rsid w:val="005B226F"/>
    <w:rsid w:val="005B689E"/>
    <w:rsid w:val="005D554A"/>
    <w:rsid w:val="005F74E6"/>
    <w:rsid w:val="00604941"/>
    <w:rsid w:val="00610885"/>
    <w:rsid w:val="00624383"/>
    <w:rsid w:val="0063381B"/>
    <w:rsid w:val="00643C90"/>
    <w:rsid w:val="00683FC1"/>
    <w:rsid w:val="006955DD"/>
    <w:rsid w:val="006964B7"/>
    <w:rsid w:val="006E30D5"/>
    <w:rsid w:val="006E611D"/>
    <w:rsid w:val="006F59A0"/>
    <w:rsid w:val="007379DC"/>
    <w:rsid w:val="00751440"/>
    <w:rsid w:val="00774AA4"/>
    <w:rsid w:val="00792A42"/>
    <w:rsid w:val="007E1ED1"/>
    <w:rsid w:val="007E2927"/>
    <w:rsid w:val="007E4645"/>
    <w:rsid w:val="008259A0"/>
    <w:rsid w:val="00860941"/>
    <w:rsid w:val="00886B58"/>
    <w:rsid w:val="008B54C8"/>
    <w:rsid w:val="008B7676"/>
    <w:rsid w:val="008C340D"/>
    <w:rsid w:val="008E19F9"/>
    <w:rsid w:val="008E79DE"/>
    <w:rsid w:val="00921006"/>
    <w:rsid w:val="00937BD1"/>
    <w:rsid w:val="00944227"/>
    <w:rsid w:val="00986D79"/>
    <w:rsid w:val="009963C0"/>
    <w:rsid w:val="009B055A"/>
    <w:rsid w:val="009B48BE"/>
    <w:rsid w:val="009C3149"/>
    <w:rsid w:val="009C637C"/>
    <w:rsid w:val="009D2575"/>
    <w:rsid w:val="00A07EDA"/>
    <w:rsid w:val="00A4129B"/>
    <w:rsid w:val="00A4158E"/>
    <w:rsid w:val="00A42FE8"/>
    <w:rsid w:val="00A431AC"/>
    <w:rsid w:val="00A649E7"/>
    <w:rsid w:val="00A801C6"/>
    <w:rsid w:val="00A83C65"/>
    <w:rsid w:val="00A95097"/>
    <w:rsid w:val="00A95510"/>
    <w:rsid w:val="00AB4F82"/>
    <w:rsid w:val="00B146A2"/>
    <w:rsid w:val="00B33B6E"/>
    <w:rsid w:val="00B876D1"/>
    <w:rsid w:val="00BA0455"/>
    <w:rsid w:val="00BA0EDE"/>
    <w:rsid w:val="00BA10E2"/>
    <w:rsid w:val="00BA4837"/>
    <w:rsid w:val="00BD0CA7"/>
    <w:rsid w:val="00BE42AD"/>
    <w:rsid w:val="00BF083C"/>
    <w:rsid w:val="00C0703F"/>
    <w:rsid w:val="00C14844"/>
    <w:rsid w:val="00C30FDB"/>
    <w:rsid w:val="00C45BFA"/>
    <w:rsid w:val="00C567EA"/>
    <w:rsid w:val="00C672CD"/>
    <w:rsid w:val="00CA15D3"/>
    <w:rsid w:val="00CA2182"/>
    <w:rsid w:val="00CD23B8"/>
    <w:rsid w:val="00CE09ED"/>
    <w:rsid w:val="00CE1D7B"/>
    <w:rsid w:val="00D05BED"/>
    <w:rsid w:val="00D0610B"/>
    <w:rsid w:val="00D07847"/>
    <w:rsid w:val="00D23793"/>
    <w:rsid w:val="00D51CF2"/>
    <w:rsid w:val="00D84578"/>
    <w:rsid w:val="00DB1A44"/>
    <w:rsid w:val="00DB24C2"/>
    <w:rsid w:val="00DB4A18"/>
    <w:rsid w:val="00DC3C2A"/>
    <w:rsid w:val="00DD1331"/>
    <w:rsid w:val="00E026FA"/>
    <w:rsid w:val="00E044D2"/>
    <w:rsid w:val="00E12D03"/>
    <w:rsid w:val="00E14156"/>
    <w:rsid w:val="00E45055"/>
    <w:rsid w:val="00E527C7"/>
    <w:rsid w:val="00E76D91"/>
    <w:rsid w:val="00E8077C"/>
    <w:rsid w:val="00E82882"/>
    <w:rsid w:val="00E903C3"/>
    <w:rsid w:val="00EA5EC2"/>
    <w:rsid w:val="00EC0544"/>
    <w:rsid w:val="00ED2305"/>
    <w:rsid w:val="00EE2F30"/>
    <w:rsid w:val="00EE3706"/>
    <w:rsid w:val="00F171E8"/>
    <w:rsid w:val="00F22B20"/>
    <w:rsid w:val="00F26C29"/>
    <w:rsid w:val="00F734E7"/>
    <w:rsid w:val="00FC77A8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674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A467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3A467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A4674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A4674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A4674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674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uiPriority w:val="99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3A4674"/>
    <w:rPr>
      <w:b/>
    </w:rPr>
  </w:style>
  <w:style w:type="paragraph" w:customStyle="1" w:styleId="Header-Info">
    <w:name w:val="Header - Info"/>
    <w:basedOn w:val="Normal"/>
    <w:rsid w:val="003A4674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3A4674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uiPriority w:val="99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C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C0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D05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D05BED"/>
    <w:rPr>
      <w:i/>
      <w:iCs/>
    </w:rPr>
  </w:style>
  <w:style w:type="paragraph" w:customStyle="1" w:styleId="Default">
    <w:name w:val="Default"/>
    <w:rsid w:val="009C314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C3149"/>
    <w:pPr>
      <w:spacing w:line="16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i.wright@renisha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nishaw.com/ram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887E-69B6-4E0A-A3F2-8894BE9F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187</Words>
  <Characters>1218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Efficiently using the sun's energy</vt:lpstr>
    </vt:vector>
  </TitlesOfParts>
  <Company>Barneys</Company>
  <LinksUpToDate>false</LinksUpToDate>
  <CharactersWithSpaces>1395</CharactersWithSpaces>
  <SharedDoc>false</SharedDoc>
  <HLinks>
    <vt:vector size="18" baseType="variant"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8323084</vt:i4>
      </vt:variant>
      <vt:variant>
        <vt:i4>3</vt:i4>
      </vt:variant>
      <vt:variant>
        <vt:i4>0</vt:i4>
      </vt:variant>
      <vt:variant>
        <vt:i4>5</vt:i4>
      </vt:variant>
      <vt:variant>
        <vt:lpwstr>mailto:viki.wright@renishaw.com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Microbe identification </dc:title>
  <dc:subject/>
  <dc:creator>Alan Brooker</dc:creator>
  <cp:keywords/>
  <dc:description>Final version</dc:description>
  <cp:lastModifiedBy>kh0996</cp:lastModifiedBy>
  <cp:revision>9</cp:revision>
  <cp:lastPrinted>2011-01-27T12:52:00Z</cp:lastPrinted>
  <dcterms:created xsi:type="dcterms:W3CDTF">2011-09-29T13:47:00Z</dcterms:created>
  <dcterms:modified xsi:type="dcterms:W3CDTF">2011-09-29T14:29:00Z</dcterms:modified>
</cp:coreProperties>
</file>