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55" w:rsidRPr="007A1955" w:rsidRDefault="00092672" w:rsidP="007A1955">
      <w:pPr>
        <w:spacing w:line="24" w:lineRule="atLeast"/>
        <w:ind w:right="567"/>
        <w:rPr>
          <w:rFonts w:ascii="Arial" w:hAnsi="Arial" w:cs="Arial"/>
          <w:b/>
          <w:sz w:val="22"/>
        </w:rPr>
      </w:pPr>
      <w:r w:rsidRPr="007A1955">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5CA" w:rsidRPr="007A1955" w:rsidRDefault="005863C2" w:rsidP="007A1955">
      <w:pPr>
        <w:spacing w:line="24" w:lineRule="atLeast"/>
        <w:ind w:right="567"/>
        <w:rPr>
          <w:rFonts w:ascii="Arial" w:hAnsi="Arial" w:cs="Arial"/>
          <w:b/>
          <w:sz w:val="22"/>
        </w:rPr>
      </w:pPr>
      <w:r w:rsidRPr="007A1955">
        <w:rPr>
          <w:rFonts w:ascii="Arial" w:hAnsi="Arial" w:cs="Arial"/>
          <w:b/>
          <w:sz w:val="22"/>
        </w:rPr>
        <w:t>Renishaw presenta la nueva solución de s</w:t>
      </w:r>
      <w:r w:rsidR="009F212F">
        <w:rPr>
          <w:rFonts w:ascii="Arial" w:hAnsi="Arial" w:cs="Arial"/>
          <w:b/>
          <w:sz w:val="22"/>
        </w:rPr>
        <w:t xml:space="preserve">oftware CARTO para sistemas de </w:t>
      </w:r>
      <w:r w:rsidRPr="007A1955">
        <w:rPr>
          <w:rFonts w:ascii="Arial" w:hAnsi="Arial" w:cs="Arial"/>
          <w:b/>
          <w:sz w:val="22"/>
        </w:rPr>
        <w:t xml:space="preserve">calibración </w:t>
      </w:r>
    </w:p>
    <w:p w:rsidR="008F05CA" w:rsidRPr="007A1955" w:rsidRDefault="008F05CA" w:rsidP="007A1955">
      <w:pPr>
        <w:spacing w:line="24" w:lineRule="atLeast"/>
        <w:rPr>
          <w:rFonts w:ascii="Arial" w:hAnsi="Arial" w:cs="Arial"/>
        </w:rPr>
      </w:pPr>
    </w:p>
    <w:p w:rsidR="00C8409E" w:rsidRPr="007A1955" w:rsidRDefault="00C750B9" w:rsidP="00FE2974">
      <w:pPr>
        <w:pStyle w:val="Pa18"/>
        <w:adjustRightInd/>
        <w:spacing w:line="24" w:lineRule="atLeast"/>
        <w:contextualSpacing/>
        <w:rPr>
          <w:rFonts w:ascii="Arial" w:hAnsi="Arial" w:cs="Arial"/>
          <w:sz w:val="20"/>
          <w:szCs w:val="20"/>
        </w:rPr>
      </w:pPr>
      <w:r w:rsidRPr="007A1955">
        <w:rPr>
          <w:rFonts w:ascii="Arial" w:hAnsi="Arial" w:cs="Arial"/>
          <w:sz w:val="20"/>
        </w:rPr>
        <w:t>Renishaw presentará en EMO 2015 un nuevo paquete integrado de software</w:t>
      </w:r>
      <w:r w:rsidR="009F212F">
        <w:rPr>
          <w:rFonts w:ascii="Arial" w:hAnsi="Arial" w:cs="Arial"/>
          <w:sz w:val="20"/>
        </w:rPr>
        <w:t xml:space="preserve"> gratuito para sus sistemas de </w:t>
      </w:r>
      <w:r w:rsidRPr="007A1955">
        <w:rPr>
          <w:rFonts w:ascii="Arial" w:hAnsi="Arial" w:cs="Arial"/>
          <w:sz w:val="20"/>
        </w:rPr>
        <w:t xml:space="preserve">calibración. El paquete incluye Capture y Explore, para capturar y analizar los datos en el sistema de interferómetro láser XL-80. CARTO versión 1.1 incluye medición lineal, angular y de rectitud mediante una selección de pulsaciones de teclas, posicionamiento y disparo remoto (TPin). CARTO dispone de un nuevo sistema de base de datos que almacena y organiza los datos automáticamente, por tanto, simplifica las operaciones y la comparación de datos con los resultados del histórico. </w:t>
      </w:r>
    </w:p>
    <w:p w:rsidR="001B42B3" w:rsidRPr="007A1955" w:rsidRDefault="001B42B3" w:rsidP="00FE2974">
      <w:pPr>
        <w:spacing w:line="24" w:lineRule="atLeast"/>
        <w:contextualSpacing/>
        <w:rPr>
          <w:rFonts w:ascii="Arial" w:hAnsi="Arial" w:cs="Arial"/>
        </w:rPr>
      </w:pPr>
    </w:p>
    <w:p w:rsidR="008F05CA" w:rsidRPr="007A1955" w:rsidRDefault="008F05CA" w:rsidP="00FE2974">
      <w:pPr>
        <w:spacing w:line="24" w:lineRule="atLeast"/>
        <w:contextualSpacing/>
        <w:rPr>
          <w:rFonts w:ascii="Arial" w:hAnsi="Arial" w:cs="Arial"/>
        </w:rPr>
      </w:pPr>
      <w:r w:rsidRPr="007A1955">
        <w:rPr>
          <w:rFonts w:ascii="Arial" w:hAnsi="Arial" w:cs="Arial"/>
        </w:rPr>
        <w:t>Capture se incluye en el paquete integrado CARTO como aplicación de captura de datos actualizada y mejorada, con las siguientes funciones:</w:t>
      </w:r>
    </w:p>
    <w:p w:rsidR="008F05CA" w:rsidRPr="007A1955" w:rsidRDefault="008F05CA" w:rsidP="00FE2974">
      <w:pPr>
        <w:pStyle w:val="ListParagraph"/>
        <w:numPr>
          <w:ilvl w:val="0"/>
          <w:numId w:val="2"/>
        </w:numPr>
        <w:spacing w:after="0" w:line="24" w:lineRule="atLeast"/>
        <w:rPr>
          <w:rFonts w:ascii="Arial" w:hAnsi="Arial" w:cs="Arial"/>
          <w:sz w:val="20"/>
          <w:szCs w:val="20"/>
        </w:rPr>
      </w:pPr>
      <w:r w:rsidRPr="007A1955">
        <w:rPr>
          <w:rFonts w:ascii="Arial" w:hAnsi="Arial" w:cs="Arial"/>
          <w:sz w:val="20"/>
        </w:rPr>
        <w:t>La orientación del movimiento de la máquina se detecta automáticamente, por lo que se reduce la posibilidad de errores humanos durante el proceso.</w:t>
      </w:r>
    </w:p>
    <w:p w:rsidR="008F05CA" w:rsidRPr="007A1955" w:rsidRDefault="008F05CA" w:rsidP="00FE2974">
      <w:pPr>
        <w:pStyle w:val="ListParagraph"/>
        <w:numPr>
          <w:ilvl w:val="0"/>
          <w:numId w:val="2"/>
        </w:numPr>
        <w:spacing w:after="0" w:line="24" w:lineRule="atLeast"/>
        <w:rPr>
          <w:rFonts w:ascii="Arial" w:hAnsi="Arial" w:cs="Arial"/>
          <w:sz w:val="20"/>
          <w:szCs w:val="20"/>
        </w:rPr>
      </w:pPr>
      <w:r w:rsidRPr="007A1955">
        <w:rPr>
          <w:rFonts w:ascii="Arial" w:hAnsi="Arial" w:cs="Arial"/>
          <w:sz w:val="20"/>
        </w:rPr>
        <w:t xml:space="preserve">La interfaz de usuario intuitiva permite iniciar rápidamente la captura de datos sin necesidad de aprendizaje adicional. </w:t>
      </w:r>
    </w:p>
    <w:p w:rsidR="003606EB" w:rsidRPr="007A1955" w:rsidRDefault="003606EB" w:rsidP="00FE2974">
      <w:pPr>
        <w:pStyle w:val="ListParagraph"/>
        <w:numPr>
          <w:ilvl w:val="0"/>
          <w:numId w:val="2"/>
        </w:numPr>
        <w:spacing w:after="0" w:line="24" w:lineRule="atLeast"/>
        <w:rPr>
          <w:rFonts w:ascii="Arial" w:hAnsi="Arial" w:cs="Arial"/>
          <w:sz w:val="20"/>
          <w:szCs w:val="20"/>
        </w:rPr>
      </w:pPr>
      <w:r w:rsidRPr="007A1955">
        <w:rPr>
          <w:rFonts w:ascii="Arial" w:hAnsi="Arial" w:cs="Arial"/>
          <w:sz w:val="20"/>
        </w:rPr>
        <w:t>Todas las funciones principales están agrupadas en una pantalla para optimizar la navegación.</w:t>
      </w:r>
    </w:p>
    <w:p w:rsidR="003606EB" w:rsidRPr="00187AF5" w:rsidRDefault="003606EB" w:rsidP="00FE2974">
      <w:pPr>
        <w:pStyle w:val="ListParagraph"/>
        <w:numPr>
          <w:ilvl w:val="0"/>
          <w:numId w:val="2"/>
        </w:numPr>
        <w:spacing w:after="0" w:line="24" w:lineRule="atLeast"/>
        <w:rPr>
          <w:rFonts w:ascii="Arial" w:hAnsi="Arial" w:cs="Arial"/>
          <w:sz w:val="20"/>
          <w:szCs w:val="20"/>
        </w:rPr>
      </w:pPr>
      <w:r w:rsidRPr="007A1955">
        <w:rPr>
          <w:rFonts w:ascii="Arial" w:hAnsi="Arial" w:cs="Arial"/>
          <w:sz w:val="20"/>
        </w:rPr>
        <w:t>Las secuencias de objetivo ISO-10360 pueden crearse automáticamente, para simplific</w:t>
      </w:r>
      <w:r w:rsidR="009F212F">
        <w:rPr>
          <w:rFonts w:ascii="Arial" w:hAnsi="Arial" w:cs="Arial"/>
          <w:sz w:val="20"/>
        </w:rPr>
        <w:t xml:space="preserve">ar la configuración de ensayos </w:t>
      </w:r>
      <w:r w:rsidRPr="007A1955">
        <w:rPr>
          <w:rFonts w:ascii="Arial" w:hAnsi="Arial" w:cs="Arial"/>
          <w:sz w:val="20"/>
        </w:rPr>
        <w:t>complicados.</w:t>
      </w:r>
    </w:p>
    <w:p w:rsidR="00187AF5" w:rsidRPr="007A1955" w:rsidRDefault="00187AF5" w:rsidP="00187AF5">
      <w:pPr>
        <w:pStyle w:val="ListParagraph"/>
        <w:spacing w:after="0" w:line="24" w:lineRule="atLeast"/>
        <w:rPr>
          <w:rFonts w:ascii="Arial" w:hAnsi="Arial" w:cs="Arial"/>
          <w:sz w:val="20"/>
          <w:szCs w:val="20"/>
        </w:rPr>
      </w:pPr>
      <w:bookmarkStart w:id="0" w:name="_GoBack"/>
      <w:bookmarkEnd w:id="0"/>
    </w:p>
    <w:p w:rsidR="008F05CA" w:rsidRPr="007A1955" w:rsidRDefault="008F05CA" w:rsidP="00FE2974">
      <w:pPr>
        <w:spacing w:line="24" w:lineRule="atLeast"/>
        <w:contextualSpacing/>
        <w:rPr>
          <w:rFonts w:ascii="Arial" w:hAnsi="Arial" w:cs="Arial"/>
        </w:rPr>
      </w:pPr>
      <w:r w:rsidRPr="007A1955">
        <w:rPr>
          <w:rFonts w:ascii="Arial" w:hAnsi="Arial" w:cs="Arial"/>
        </w:rPr>
        <w:t>Explore incorpora los avances del software de análisis de datos XCal-View en el paquete integrado CARTO, con las siguientes funciones:</w:t>
      </w:r>
    </w:p>
    <w:p w:rsidR="008F05CA" w:rsidRPr="007A1955" w:rsidRDefault="008F05CA" w:rsidP="00FE2974">
      <w:pPr>
        <w:pStyle w:val="ListParagraph"/>
        <w:numPr>
          <w:ilvl w:val="0"/>
          <w:numId w:val="3"/>
        </w:numPr>
        <w:spacing w:after="0" w:line="24" w:lineRule="atLeast"/>
        <w:rPr>
          <w:rFonts w:ascii="Arial" w:hAnsi="Arial" w:cs="Arial"/>
          <w:sz w:val="20"/>
          <w:szCs w:val="20"/>
        </w:rPr>
      </w:pPr>
      <w:r w:rsidRPr="007A1955">
        <w:rPr>
          <w:rFonts w:ascii="Arial" w:hAnsi="Arial" w:cs="Arial"/>
          <w:sz w:val="20"/>
        </w:rPr>
        <w:t>Las búsquedas de ensayos en la base de datos pueden hacerse por distintos criterios (como nombre de máquina, operario, fecha, etc.). De este modo, es más sencillo revisar el historial de ensayos.</w:t>
      </w:r>
    </w:p>
    <w:p w:rsidR="008F05CA" w:rsidRPr="007A1955" w:rsidRDefault="008F05CA" w:rsidP="00FE2974">
      <w:pPr>
        <w:pStyle w:val="ListParagraph"/>
        <w:numPr>
          <w:ilvl w:val="0"/>
          <w:numId w:val="3"/>
        </w:numPr>
        <w:spacing w:after="0" w:line="24" w:lineRule="atLeast"/>
        <w:rPr>
          <w:rFonts w:ascii="Arial" w:hAnsi="Arial" w:cs="Arial"/>
          <w:sz w:val="20"/>
          <w:szCs w:val="20"/>
        </w:rPr>
      </w:pPr>
      <w:r w:rsidRPr="007A1955">
        <w:rPr>
          <w:rFonts w:ascii="Arial" w:hAnsi="Arial" w:cs="Arial"/>
          <w:sz w:val="20"/>
        </w:rPr>
        <w:t>Es posible superponer varios juegos de datos en una misma pantalla para hacer una comparación visual.</w:t>
      </w:r>
    </w:p>
    <w:p w:rsidR="003606EB" w:rsidRPr="007A1955" w:rsidRDefault="003606EB" w:rsidP="00FE2974">
      <w:pPr>
        <w:pStyle w:val="ListParagraph"/>
        <w:numPr>
          <w:ilvl w:val="0"/>
          <w:numId w:val="3"/>
        </w:numPr>
        <w:spacing w:after="0" w:line="24" w:lineRule="atLeast"/>
        <w:rPr>
          <w:rFonts w:ascii="Arial" w:hAnsi="Arial" w:cs="Arial"/>
          <w:sz w:val="20"/>
          <w:szCs w:val="20"/>
        </w:rPr>
      </w:pPr>
      <w:r w:rsidRPr="007A1955">
        <w:rPr>
          <w:rFonts w:ascii="Arial" w:hAnsi="Arial" w:cs="Arial"/>
          <w:sz w:val="20"/>
        </w:rPr>
        <w:t>Pueden crearse archivos de compensación de errores lineales a partir de los resultados del ensayo.</w:t>
      </w:r>
    </w:p>
    <w:p w:rsidR="003F053C" w:rsidRPr="007A1955" w:rsidRDefault="003606EB" w:rsidP="00FE2974">
      <w:pPr>
        <w:pStyle w:val="ListParagraph"/>
        <w:numPr>
          <w:ilvl w:val="0"/>
          <w:numId w:val="3"/>
        </w:numPr>
        <w:spacing w:after="0" w:line="24" w:lineRule="atLeast"/>
        <w:rPr>
          <w:rFonts w:ascii="Arial" w:hAnsi="Arial" w:cs="Arial"/>
          <w:sz w:val="20"/>
          <w:szCs w:val="20"/>
        </w:rPr>
      </w:pPr>
      <w:r w:rsidRPr="007A1955">
        <w:rPr>
          <w:rFonts w:ascii="Arial" w:hAnsi="Arial" w:cs="Arial"/>
          <w:sz w:val="20"/>
        </w:rPr>
        <w:t>Los informes de ensayos pueden configurarse a medida, con opciones para seleccionar el grosor de línea o añadir el logotipo de la empresa, por ejemplo.</w:t>
      </w:r>
    </w:p>
    <w:p w:rsidR="00816786" w:rsidRPr="007A1955" w:rsidRDefault="00816786" w:rsidP="00FE2974">
      <w:pPr>
        <w:pStyle w:val="ListParagraph"/>
        <w:spacing w:after="0" w:line="24" w:lineRule="atLeast"/>
        <w:rPr>
          <w:rFonts w:ascii="Arial" w:hAnsi="Arial" w:cs="Arial"/>
          <w:sz w:val="20"/>
          <w:szCs w:val="20"/>
        </w:rPr>
      </w:pPr>
    </w:p>
    <w:p w:rsidR="004E65CF" w:rsidRPr="007A1955" w:rsidRDefault="00932502" w:rsidP="00FE2974">
      <w:pPr>
        <w:pStyle w:val="ListParagraph"/>
        <w:spacing w:after="0" w:line="24" w:lineRule="atLeast"/>
        <w:ind w:left="0"/>
        <w:rPr>
          <w:rFonts w:ascii="Arial" w:hAnsi="Arial" w:cs="Arial"/>
          <w:sz w:val="20"/>
          <w:szCs w:val="20"/>
        </w:rPr>
      </w:pPr>
      <w:r w:rsidRPr="007A1955">
        <w:rPr>
          <w:rFonts w:ascii="Arial" w:hAnsi="Arial" w:cs="Arial"/>
          <w:sz w:val="20"/>
        </w:rPr>
        <w:t>Interfaz muy fácil de usar</w:t>
      </w:r>
    </w:p>
    <w:p w:rsidR="004E65CF" w:rsidRPr="007A1955" w:rsidRDefault="004E65CF" w:rsidP="00FE2974">
      <w:pPr>
        <w:pStyle w:val="ListParagraph"/>
        <w:spacing w:after="0" w:line="24" w:lineRule="atLeast"/>
        <w:ind w:left="0"/>
        <w:rPr>
          <w:rFonts w:ascii="Arial" w:hAnsi="Arial" w:cs="Arial"/>
          <w:sz w:val="20"/>
          <w:szCs w:val="20"/>
        </w:rPr>
      </w:pPr>
    </w:p>
    <w:p w:rsidR="00816786" w:rsidRDefault="00816786" w:rsidP="00FE2974">
      <w:pPr>
        <w:pStyle w:val="ListParagraph"/>
        <w:spacing w:after="0" w:line="24" w:lineRule="atLeast"/>
        <w:ind w:left="0"/>
        <w:rPr>
          <w:rFonts w:ascii="Arial" w:hAnsi="Arial" w:cs="Arial"/>
          <w:sz w:val="20"/>
        </w:rPr>
      </w:pPr>
      <w:r w:rsidRPr="007A1955">
        <w:rPr>
          <w:rFonts w:ascii="Arial" w:hAnsi="Arial" w:cs="Arial"/>
          <w:sz w:val="20"/>
        </w:rPr>
        <w:t>La interfaz de usuario intuitiva de CARTO permite iniciar rápidamente la captura de datos sin necesidad de complicados manuales o aprendizaje adicional. El paquete integrado puede modificarse a la medida, por ejemplo, Capture y Explore se adaptan completamente a los requisitos individuales del usuario</w:t>
      </w:r>
      <w:r w:rsidR="00FE2974">
        <w:rPr>
          <w:rFonts w:ascii="Arial" w:hAnsi="Arial" w:cs="Arial"/>
          <w:sz w:val="20"/>
        </w:rPr>
        <w:t>.</w:t>
      </w:r>
    </w:p>
    <w:p w:rsidR="00FE2974" w:rsidRPr="007A1955" w:rsidRDefault="00FE2974" w:rsidP="00FE2974">
      <w:pPr>
        <w:pStyle w:val="ListParagraph"/>
        <w:spacing w:after="0" w:line="24" w:lineRule="atLeast"/>
        <w:ind w:left="0"/>
        <w:rPr>
          <w:rFonts w:ascii="Arial" w:hAnsi="Arial" w:cs="Arial"/>
          <w:sz w:val="20"/>
          <w:szCs w:val="20"/>
        </w:rPr>
      </w:pPr>
    </w:p>
    <w:p w:rsidR="00577F8E" w:rsidRPr="007A1955" w:rsidRDefault="00EE4472" w:rsidP="00FE2974">
      <w:pPr>
        <w:spacing w:line="24" w:lineRule="atLeast"/>
        <w:contextualSpacing/>
        <w:rPr>
          <w:rFonts w:ascii="Arial" w:eastAsia="Calibri" w:hAnsi="Arial" w:cs="Arial"/>
        </w:rPr>
      </w:pPr>
      <w:r w:rsidRPr="007A1955">
        <w:rPr>
          <w:rFonts w:ascii="Arial" w:hAnsi="Arial" w:cs="Arial"/>
        </w:rPr>
        <w:t xml:space="preserve">CARTO seguirá ampliando sus funciones en futuras versiones, por ejemplo, para incluir medición rotatoria, de planitud y dinámica. CARTO versión 1.1 puede descargarse gratuitamente en </w:t>
      </w:r>
      <w:hyperlink r:id="rId8" w:history="1">
        <w:r w:rsidR="00963E78" w:rsidRPr="007A1955">
          <w:rPr>
            <w:rStyle w:val="Hyperlink"/>
            <w:rFonts w:ascii="Arial" w:hAnsi="Arial" w:cs="Arial"/>
            <w:color w:val="auto"/>
            <w:u w:val="none"/>
          </w:rPr>
          <w:t>www.renishaw.com/carto</w:t>
        </w:r>
      </w:hyperlink>
      <w:hyperlink r:id="rId9"/>
      <w:r w:rsidR="002F0040">
        <w:rPr>
          <w:rFonts w:ascii="Arial" w:hAnsi="Arial" w:cs="Arial"/>
        </w:rPr>
        <w:t>.</w:t>
      </w:r>
    </w:p>
    <w:p w:rsidR="0006668E" w:rsidRPr="007A1955" w:rsidRDefault="0006668E" w:rsidP="00FE2974">
      <w:pPr>
        <w:spacing w:line="24" w:lineRule="atLeast"/>
        <w:contextualSpacing/>
        <w:rPr>
          <w:rFonts w:ascii="Arial" w:hAnsi="Arial" w:cs="Arial"/>
        </w:rPr>
      </w:pPr>
    </w:p>
    <w:p w:rsidR="005863C2" w:rsidRPr="007A1955" w:rsidRDefault="008734A7" w:rsidP="00FE2974">
      <w:pPr>
        <w:spacing w:line="24" w:lineRule="atLeast"/>
        <w:contextualSpacing/>
        <w:rPr>
          <w:rFonts w:ascii="Arial" w:hAnsi="Arial" w:cs="Arial"/>
        </w:rPr>
      </w:pPr>
      <w:r w:rsidRPr="007A1955">
        <w:rPr>
          <w:rFonts w:ascii="Arial" w:hAnsi="Arial" w:cs="Arial"/>
        </w:rPr>
        <w:t xml:space="preserve">Para obtener más </w:t>
      </w:r>
      <w:r w:rsidR="009F212F">
        <w:rPr>
          <w:rFonts w:ascii="Arial" w:hAnsi="Arial" w:cs="Arial"/>
        </w:rPr>
        <w:t xml:space="preserve">información sobre productos de </w:t>
      </w:r>
      <w:r w:rsidRPr="007A1955">
        <w:rPr>
          <w:rFonts w:ascii="Arial" w:hAnsi="Arial" w:cs="Arial"/>
        </w:rPr>
        <w:t xml:space="preserve">calibración y control del rendimiento de Renishaw, visite </w:t>
      </w:r>
      <w:hyperlink r:id="rId10">
        <w:r w:rsidRPr="007A1955">
          <w:rPr>
            <w:rFonts w:ascii="Arial" w:hAnsi="Arial" w:cs="Arial"/>
          </w:rPr>
          <w:t>www.renishaw.es/calibration</w:t>
        </w:r>
      </w:hyperlink>
      <w:r w:rsidR="00FE2974">
        <w:rPr>
          <w:rFonts w:ascii="Arial" w:hAnsi="Arial" w:cs="Arial"/>
        </w:rPr>
        <w:t>.</w:t>
      </w:r>
    </w:p>
    <w:p w:rsidR="00C74D60" w:rsidRPr="007A1955" w:rsidRDefault="007A1955" w:rsidP="007A1955">
      <w:pPr>
        <w:pStyle w:val="NormalWeb"/>
        <w:spacing w:line="24" w:lineRule="atLeast"/>
        <w:jc w:val="center"/>
        <w:rPr>
          <w:rFonts w:ascii="Arial" w:hAnsi="Arial" w:cs="Arial"/>
          <w:sz w:val="20"/>
          <w:szCs w:val="16"/>
        </w:rPr>
      </w:pPr>
      <w:r w:rsidRPr="007A1955">
        <w:rPr>
          <w:rFonts w:ascii="Arial" w:hAnsi="Arial" w:cs="Arial"/>
          <w:sz w:val="22"/>
        </w:rPr>
        <w:t>-</w:t>
      </w:r>
      <w:r w:rsidR="00022464" w:rsidRPr="007A1955">
        <w:rPr>
          <w:rFonts w:ascii="Arial" w:hAnsi="Arial" w:cs="Arial"/>
          <w:sz w:val="22"/>
        </w:rPr>
        <w:t>Fin</w:t>
      </w:r>
      <w:r w:rsidRPr="007A1955">
        <w:rPr>
          <w:rFonts w:ascii="Arial" w:hAnsi="Arial" w:cs="Arial"/>
          <w:sz w:val="22"/>
        </w:rPr>
        <w:t>-</w:t>
      </w:r>
    </w:p>
    <w:sectPr w:rsidR="00C74D60" w:rsidRPr="007A195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FB" w:rsidRDefault="004D60FB" w:rsidP="002E2F8C">
      <w:r>
        <w:separator/>
      </w:r>
    </w:p>
  </w:endnote>
  <w:endnote w:type="continuationSeparator" w:id="0">
    <w:p w:rsidR="004D60FB" w:rsidRDefault="004D6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FB" w:rsidRDefault="004D60FB" w:rsidP="002E2F8C">
      <w:r>
        <w:separator/>
      </w:r>
    </w:p>
  </w:footnote>
  <w:footnote w:type="continuationSeparator" w:id="0">
    <w:p w:rsidR="004D60FB" w:rsidRDefault="004D60F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2464"/>
    <w:rsid w:val="00023932"/>
    <w:rsid w:val="000566E5"/>
    <w:rsid w:val="0006668E"/>
    <w:rsid w:val="00092672"/>
    <w:rsid w:val="000B6575"/>
    <w:rsid w:val="000E7D5D"/>
    <w:rsid w:val="0012029C"/>
    <w:rsid w:val="0016753A"/>
    <w:rsid w:val="00180B30"/>
    <w:rsid w:val="00182797"/>
    <w:rsid w:val="00187AF5"/>
    <w:rsid w:val="001A5B15"/>
    <w:rsid w:val="001B42B3"/>
    <w:rsid w:val="0020149D"/>
    <w:rsid w:val="0021225A"/>
    <w:rsid w:val="00224AA1"/>
    <w:rsid w:val="00227CE4"/>
    <w:rsid w:val="002469DB"/>
    <w:rsid w:val="0025597D"/>
    <w:rsid w:val="002E2F8C"/>
    <w:rsid w:val="002F0040"/>
    <w:rsid w:val="003377F3"/>
    <w:rsid w:val="00352FEB"/>
    <w:rsid w:val="003606EB"/>
    <w:rsid w:val="003647B3"/>
    <w:rsid w:val="0037242B"/>
    <w:rsid w:val="0037662E"/>
    <w:rsid w:val="00381AE5"/>
    <w:rsid w:val="00387027"/>
    <w:rsid w:val="00392EF6"/>
    <w:rsid w:val="0039382D"/>
    <w:rsid w:val="003D5D29"/>
    <w:rsid w:val="003E6E81"/>
    <w:rsid w:val="003F053C"/>
    <w:rsid w:val="003F2730"/>
    <w:rsid w:val="00407D9A"/>
    <w:rsid w:val="004863E7"/>
    <w:rsid w:val="00490E55"/>
    <w:rsid w:val="004930B0"/>
    <w:rsid w:val="0049414C"/>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5468E"/>
    <w:rsid w:val="0069188E"/>
    <w:rsid w:val="00694EDE"/>
    <w:rsid w:val="006B37DC"/>
    <w:rsid w:val="006C2C75"/>
    <w:rsid w:val="006E4D82"/>
    <w:rsid w:val="006F377D"/>
    <w:rsid w:val="0073088A"/>
    <w:rsid w:val="00760943"/>
    <w:rsid w:val="00775194"/>
    <w:rsid w:val="007A1955"/>
    <w:rsid w:val="007A2B1B"/>
    <w:rsid w:val="007C4DCE"/>
    <w:rsid w:val="007F755E"/>
    <w:rsid w:val="00816786"/>
    <w:rsid w:val="00830178"/>
    <w:rsid w:val="00864808"/>
    <w:rsid w:val="008734A7"/>
    <w:rsid w:val="008757C5"/>
    <w:rsid w:val="008C419B"/>
    <w:rsid w:val="008D3B4D"/>
    <w:rsid w:val="008E2064"/>
    <w:rsid w:val="008F05CA"/>
    <w:rsid w:val="00910A83"/>
    <w:rsid w:val="00932502"/>
    <w:rsid w:val="00963E78"/>
    <w:rsid w:val="009B326C"/>
    <w:rsid w:val="009C7661"/>
    <w:rsid w:val="009F212F"/>
    <w:rsid w:val="00A32C35"/>
    <w:rsid w:val="00A73DF3"/>
    <w:rsid w:val="00A82BC2"/>
    <w:rsid w:val="00A97343"/>
    <w:rsid w:val="00AB592D"/>
    <w:rsid w:val="00B35AA9"/>
    <w:rsid w:val="00B53C11"/>
    <w:rsid w:val="00B61F67"/>
    <w:rsid w:val="00B70DAB"/>
    <w:rsid w:val="00BC5489"/>
    <w:rsid w:val="00C033AC"/>
    <w:rsid w:val="00C47966"/>
    <w:rsid w:val="00C74D60"/>
    <w:rsid w:val="00C750B9"/>
    <w:rsid w:val="00C8409E"/>
    <w:rsid w:val="00CB0C2C"/>
    <w:rsid w:val="00CC4B43"/>
    <w:rsid w:val="00CF722A"/>
    <w:rsid w:val="00D14D1E"/>
    <w:rsid w:val="00D162F7"/>
    <w:rsid w:val="00D20622"/>
    <w:rsid w:val="00D53E02"/>
    <w:rsid w:val="00D92177"/>
    <w:rsid w:val="00D94955"/>
    <w:rsid w:val="00D97E36"/>
    <w:rsid w:val="00DA4440"/>
    <w:rsid w:val="00DA5D18"/>
    <w:rsid w:val="00E16EDF"/>
    <w:rsid w:val="00E73435"/>
    <w:rsid w:val="00EE4472"/>
    <w:rsid w:val="00F04839"/>
    <w:rsid w:val="00F05286"/>
    <w:rsid w:val="00F30D7C"/>
    <w:rsid w:val="00F560D5"/>
    <w:rsid w:val="00F71F07"/>
    <w:rsid w:val="00F81452"/>
    <w:rsid w:val="00FA3F2E"/>
    <w:rsid w:val="00FB0B5D"/>
    <w:rsid w:val="00FC43E0"/>
    <w:rsid w:val="00FC7AE9"/>
    <w:rsid w:val="00FE2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4B5B8AD-F8D0-42A1-B5F8-4D9E8D5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customStyle="1" w:styleId="Default">
    <w:name w:val="Default"/>
    <w:rsid w:val="00C74D60"/>
    <w:pPr>
      <w:autoSpaceDE w:val="0"/>
      <w:autoSpaceDN w:val="0"/>
      <w:adjustRightInd w:val="0"/>
    </w:pPr>
    <w:rPr>
      <w:rFonts w:ascii="Helvetica" w:hAnsi="Helvetica" w:cs="Helvetica"/>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
    <w:name w:val="A4"/>
    <w:uiPriority w:val="99"/>
    <w:rsid w:val="00C74D60"/>
    <w:rPr>
      <w:color w:val="000000"/>
      <w:sz w:val="16"/>
      <w:szCs w:val="16"/>
    </w:rPr>
  </w:style>
  <w:style w:type="paragraph" w:styleId="BalloonText">
    <w:name w:val="Balloon Text"/>
    <w:basedOn w:val="Normal"/>
    <w:link w:val="BalloonTextChar"/>
    <w:uiPriority w:val="99"/>
    <w:semiHidden/>
    <w:unhideWhenUsed/>
    <w:rsid w:val="00D53E02"/>
    <w:rPr>
      <w:rFonts w:ascii="Segoe UI" w:hAnsi="Segoe UI" w:cs="Segoe UI"/>
      <w:sz w:val="18"/>
      <w:szCs w:val="18"/>
    </w:rPr>
  </w:style>
  <w:style w:type="character" w:customStyle="1" w:styleId="BalloonTextChar">
    <w:name w:val="Balloon Text Char"/>
    <w:link w:val="BalloonText"/>
    <w:uiPriority w:val="99"/>
    <w:semiHidden/>
    <w:rsid w:val="00D53E02"/>
    <w:rPr>
      <w:rFonts w:ascii="Segoe UI" w:hAnsi="Segoe UI" w:cs="Segoe UI"/>
      <w:sz w:val="18"/>
      <w:szCs w:val="18"/>
    </w:rPr>
  </w:style>
  <w:style w:type="paragraph" w:styleId="Footer">
    <w:name w:val="footer"/>
    <w:basedOn w:val="Normal"/>
    <w:link w:val="FooterChar"/>
    <w:uiPriority w:val="99"/>
    <w:unhideWhenUsed/>
    <w:rsid w:val="00092672"/>
    <w:pPr>
      <w:tabs>
        <w:tab w:val="center" w:pos="4513"/>
        <w:tab w:val="right" w:pos="9026"/>
      </w:tabs>
    </w:pPr>
  </w:style>
  <w:style w:type="character" w:customStyle="1" w:styleId="FooterChar">
    <w:name w:val="Footer Char"/>
    <w:basedOn w:val="DefaultParagraphFont"/>
    <w:link w:val="Footer"/>
    <w:uiPriority w:val="99"/>
    <w:rsid w:val="0009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ar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es/calibration" TargetMode="External"/><Relationship Id="rId4" Type="http://schemas.openxmlformats.org/officeDocument/2006/relationships/webSettings" Target="webSettings.xml"/><Relationship Id="rId9" Type="http://schemas.openxmlformats.org/officeDocument/2006/relationships/hyperlink" Target="http://www.renishaw.com/en/carto--3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2015-06-10T10:20:00Z</cp:lastPrinted>
  <dcterms:created xsi:type="dcterms:W3CDTF">2015-06-24T10:59:00Z</dcterms:created>
  <dcterms:modified xsi:type="dcterms:W3CDTF">2015-09-15T07:46:00Z</dcterms:modified>
</cp:coreProperties>
</file>